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719CCB" w14:textId="77777777" w:rsidR="00955CC2" w:rsidRDefault="00F27359" w:rsidP="00955CC2">
      <w:pPr>
        <w:ind w:left="540"/>
        <w:jc w:val="center"/>
        <w:rPr>
          <w:rFonts w:cs="Calibri"/>
          <w:color w:val="000000"/>
          <w:sz w:val="48"/>
          <w:szCs w:val="48"/>
        </w:rPr>
      </w:pPr>
      <w:bookmarkStart w:id="0" w:name="_GoBack"/>
      <w:bookmarkEnd w:id="0"/>
      <w:r>
        <w:rPr>
          <w:noProof/>
          <w:lang w:val="en-CA" w:eastAsia="en-CA" w:bidi="ar-SA"/>
        </w:rPr>
        <w:drawing>
          <wp:anchor distT="0" distB="0" distL="114300" distR="114300" simplePos="0" relativeHeight="251657216" behindDoc="1" locked="0" layoutInCell="1" allowOverlap="1" wp14:anchorId="00719E5E" wp14:editId="00719E5F">
            <wp:simplePos x="0" y="0"/>
            <wp:positionH relativeFrom="column">
              <wp:posOffset>-523875</wp:posOffset>
            </wp:positionH>
            <wp:positionV relativeFrom="paragraph">
              <wp:posOffset>-295275</wp:posOffset>
            </wp:positionV>
            <wp:extent cx="810895" cy="1371600"/>
            <wp:effectExtent l="19050" t="0" r="8255" b="0"/>
            <wp:wrapNone/>
            <wp:docPr id="1" name="Picture 2" descr="Description: \\Door\PBRADFOR$\PROFILE\DESKTOP\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oor\PBRADFOR$\PROFILE\DESKTOP\logo_final.jpg"/>
                    <pic:cNvPicPr>
                      <a:picLocks noChangeAspect="1" noChangeArrowheads="1"/>
                    </pic:cNvPicPr>
                  </pic:nvPicPr>
                  <pic:blipFill>
                    <a:blip r:embed="rId13" cstate="print"/>
                    <a:srcRect/>
                    <a:stretch>
                      <a:fillRect/>
                    </a:stretch>
                  </pic:blipFill>
                  <pic:spPr bwMode="auto">
                    <a:xfrm>
                      <a:off x="0" y="0"/>
                      <a:ext cx="810895" cy="1371600"/>
                    </a:xfrm>
                    <a:prstGeom prst="rect">
                      <a:avLst/>
                    </a:prstGeom>
                    <a:noFill/>
                    <a:ln w="9525">
                      <a:noFill/>
                      <a:miter lim="800000"/>
                      <a:headEnd/>
                      <a:tailEnd/>
                    </a:ln>
                  </pic:spPr>
                </pic:pic>
              </a:graphicData>
            </a:graphic>
          </wp:anchor>
        </w:drawing>
      </w:r>
      <w:r w:rsidR="00BC753E" w:rsidRPr="00A13296">
        <w:rPr>
          <w:rFonts w:cs="Calibri"/>
          <w:color w:val="000000"/>
          <w:sz w:val="48"/>
          <w:szCs w:val="48"/>
        </w:rPr>
        <w:t>Mul</w:t>
      </w:r>
      <w:r w:rsidR="004E2C85">
        <w:rPr>
          <w:rFonts w:cs="Calibri"/>
          <w:color w:val="000000"/>
          <w:sz w:val="48"/>
          <w:szCs w:val="48"/>
        </w:rPr>
        <w:t>tiple Resource Value Assessment</w:t>
      </w:r>
      <w:r w:rsidR="00BC753E" w:rsidRPr="00A13296">
        <w:rPr>
          <w:rFonts w:cs="Calibri"/>
          <w:color w:val="000000"/>
          <w:sz w:val="48"/>
          <w:szCs w:val="48"/>
        </w:rPr>
        <w:t xml:space="preserve"> (MRVA)</w:t>
      </w:r>
    </w:p>
    <w:p w14:paraId="00719CCC" w14:textId="77777777" w:rsidR="00B615A3" w:rsidRPr="00955CC2" w:rsidRDefault="00811E3F" w:rsidP="00955CC2">
      <w:pPr>
        <w:ind w:left="540"/>
        <w:jc w:val="center"/>
        <w:rPr>
          <w:rFonts w:cs="Calibri"/>
          <w:color w:val="000000"/>
          <w:sz w:val="48"/>
          <w:szCs w:val="48"/>
        </w:rPr>
      </w:pPr>
      <w:r>
        <w:rPr>
          <w:rFonts w:cs="Calibri"/>
          <w:color w:val="000000"/>
          <w:sz w:val="32"/>
          <w:szCs w:val="32"/>
        </w:rPr>
        <w:t>Kispiox Timber Supply Area</w:t>
      </w:r>
      <w:r w:rsidR="009361C1">
        <w:rPr>
          <w:rFonts w:cs="Calibri"/>
          <w:color w:val="000000"/>
          <w:sz w:val="32"/>
          <w:szCs w:val="32"/>
        </w:rPr>
        <w:br/>
      </w:r>
      <w:r>
        <w:rPr>
          <w:rFonts w:cs="Calibri"/>
          <w:color w:val="000000"/>
          <w:sz w:val="32"/>
          <w:szCs w:val="32"/>
        </w:rPr>
        <w:t>Skeena-Stikine Natural Resource District</w:t>
      </w:r>
    </w:p>
    <w:p w14:paraId="00719CCD" w14:textId="77777777" w:rsidR="00BC753E" w:rsidRPr="00811E3F" w:rsidRDefault="00811E3F" w:rsidP="00811E3F">
      <w:pPr>
        <w:tabs>
          <w:tab w:val="left" w:pos="4678"/>
        </w:tabs>
        <w:spacing w:after="120"/>
        <w:jc w:val="center"/>
        <w:rPr>
          <w:rFonts w:cs="Calibri"/>
          <w:color w:val="000000"/>
          <w:sz w:val="32"/>
          <w:szCs w:val="32"/>
        </w:rPr>
      </w:pPr>
      <w:r>
        <w:rPr>
          <w:rFonts w:cs="Calibri"/>
          <w:color w:val="000000"/>
          <w:sz w:val="32"/>
          <w:szCs w:val="32"/>
        </w:rPr>
        <w:t>December</w:t>
      </w:r>
      <w:r w:rsidR="007F3156" w:rsidRPr="00A13296">
        <w:rPr>
          <w:rFonts w:cs="Calibri"/>
          <w:color w:val="000000"/>
          <w:sz w:val="32"/>
          <w:szCs w:val="32"/>
        </w:rPr>
        <w:t xml:space="preserve"> 2013</w:t>
      </w:r>
      <w:r w:rsidR="003C11AE" w:rsidRPr="00A13296">
        <w:rPr>
          <w:rFonts w:cs="Calibri"/>
          <w:color w:val="000000"/>
          <w:sz w:val="32"/>
          <w:szCs w:val="32"/>
        </w:rPr>
        <w:t xml:space="preserve"> </w:t>
      </w:r>
    </w:p>
    <w:p w14:paraId="00719CCE" w14:textId="77777777" w:rsidR="00901771" w:rsidRDefault="00901771" w:rsidP="00EE0A81">
      <w:pPr>
        <w:jc w:val="center"/>
        <w:rPr>
          <w:b/>
        </w:rPr>
        <w:sectPr w:rsidR="00901771" w:rsidSect="00E65330">
          <w:headerReference w:type="default" r:id="rId14"/>
          <w:footerReference w:type="even" r:id="rId15"/>
          <w:footerReference w:type="default" r:id="rId16"/>
          <w:pgSz w:w="12240" w:h="15840"/>
          <w:pgMar w:top="1260" w:right="1080" w:bottom="1440" w:left="1800" w:header="708" w:footer="708" w:gutter="0"/>
          <w:cols w:space="708"/>
          <w:docGrid w:linePitch="360"/>
        </w:sectPr>
      </w:pPr>
    </w:p>
    <w:p w14:paraId="00719CCF" w14:textId="08FC84EF" w:rsidR="009361C1" w:rsidRDefault="001013FC" w:rsidP="009361C1">
      <w:pPr>
        <w:ind w:right="360"/>
        <w:rPr>
          <w:rFonts w:ascii="Arial" w:hAnsi="Arial"/>
          <w:b/>
          <w:bCs/>
          <w:caps/>
          <w:color w:val="365F91"/>
          <w:sz w:val="24"/>
          <w:szCs w:val="28"/>
        </w:rPr>
      </w:pPr>
      <w:r>
        <w:rPr>
          <w:rFonts w:cs="Calibri"/>
          <w:b/>
          <w:noProof/>
          <w:color w:val="000000"/>
          <w:u w:val="single"/>
          <w:lang w:val="en-CA" w:eastAsia="en-CA" w:bidi="ar-SA"/>
        </w:rPr>
        <w:lastRenderedPageBreak/>
        <mc:AlternateContent>
          <mc:Choice Requires="wps">
            <w:drawing>
              <wp:anchor distT="0" distB="0" distL="114300" distR="114300" simplePos="0" relativeHeight="251658240" behindDoc="0" locked="0" layoutInCell="1" allowOverlap="1" wp14:anchorId="00719E60" wp14:editId="11767894">
                <wp:simplePos x="0" y="0"/>
                <wp:positionH relativeFrom="column">
                  <wp:posOffset>-210185</wp:posOffset>
                </wp:positionH>
                <wp:positionV relativeFrom="paragraph">
                  <wp:posOffset>40640</wp:posOffset>
                </wp:positionV>
                <wp:extent cx="6556375" cy="6581775"/>
                <wp:effectExtent l="8890" t="12065" r="6985" b="69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6375" cy="6581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6.55pt;margin-top:3.2pt;width:516.25pt;height:51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" filled="f"/>
            </w:pict>
          </mc:Fallback>
        </mc:AlternateContent>
      </w:r>
    </w:p>
    <w:p w14:paraId="00719CD0" w14:textId="77777777" w:rsidR="009361C1" w:rsidRPr="00F60415" w:rsidRDefault="009361C1" w:rsidP="009361C1">
      <w:pPr>
        <w:ind w:left="180" w:right="120"/>
        <w:rPr>
          <w:rFonts w:ascii="Arial" w:hAnsi="Arial"/>
          <w:b/>
          <w:bCs/>
          <w:caps/>
          <w:color w:val="365F91"/>
          <w:sz w:val="24"/>
          <w:szCs w:val="28"/>
        </w:rPr>
      </w:pPr>
      <w:r w:rsidRPr="00F60415">
        <w:rPr>
          <w:rFonts w:ascii="Arial" w:hAnsi="Arial"/>
          <w:b/>
          <w:bCs/>
          <w:caps/>
          <w:color w:val="365F91"/>
          <w:sz w:val="24"/>
          <w:szCs w:val="28"/>
        </w:rPr>
        <w:t>Foreword</w:t>
      </w:r>
    </w:p>
    <w:p w14:paraId="00719CD1" w14:textId="77777777" w:rsidR="009361C1" w:rsidRPr="00D709AD" w:rsidRDefault="009361C1" w:rsidP="009361C1">
      <w:pPr>
        <w:spacing w:line="240" w:lineRule="auto"/>
        <w:ind w:left="180" w:right="120"/>
        <w:rPr>
          <w:rFonts w:ascii="Times New Roman" w:hAnsi="Times New Roman"/>
          <w:sz w:val="24"/>
          <w:szCs w:val="24"/>
        </w:rPr>
      </w:pPr>
      <w:r w:rsidRPr="00F60415">
        <w:rPr>
          <w:rFonts w:asciiTheme="minorHAnsi" w:hAnsiTheme="minorHAnsi"/>
        </w:rPr>
        <w:t>Forest management in British Columbia is governed by a h</w:t>
      </w:r>
      <w:r>
        <w:rPr>
          <w:rFonts w:asciiTheme="minorHAnsi" w:hAnsiTheme="minorHAnsi"/>
        </w:rPr>
        <w:t xml:space="preserve">ierarchy of legislation, plans </w:t>
      </w:r>
      <w:r w:rsidRPr="00F60415">
        <w:rPr>
          <w:rFonts w:asciiTheme="minorHAnsi" w:hAnsiTheme="minorHAnsi"/>
        </w:rPr>
        <w:t>and resource management objectives.  For example, federal and p</w:t>
      </w:r>
      <w:r>
        <w:rPr>
          <w:rFonts w:asciiTheme="minorHAnsi" w:hAnsiTheme="minorHAnsi"/>
        </w:rPr>
        <w:t>rovincial acts and regulations,</w:t>
      </w:r>
      <w:r w:rsidRPr="00F60415">
        <w:rPr>
          <w:rFonts w:asciiTheme="minorHAnsi" w:hAnsiTheme="minorHAnsi"/>
        </w:rPr>
        <w:t xml:space="preserve"> Land Use and Forest Stewardship plans, and protected areas and reserves collectively contribute to achieving balanced environmental, social and economic objectives. </w:t>
      </w:r>
      <w:r w:rsidRPr="00F60415" w:rsidDel="00080451">
        <w:rPr>
          <w:rFonts w:asciiTheme="minorHAnsi" w:hAnsiTheme="minorHAnsi"/>
        </w:rPr>
        <w:t xml:space="preserve"> </w:t>
      </w:r>
      <w:r w:rsidRPr="00F60415">
        <w:rPr>
          <w:rFonts w:asciiTheme="minorHAnsi" w:hAnsiTheme="minorHAnsi"/>
        </w:rPr>
        <w:t>Sustainable forest management is key to achieving this balance and a central component of forest management certification programs. The purpose of the Multiple Resource Value Assessment (MRVA) report is to provide resource professionals and decision makers with information about the environmental component of this ‘balance’ so that they can assess the consistency of actual outcomes with their expectations</w:t>
      </w:r>
      <w:r w:rsidRPr="00D709AD">
        <w:rPr>
          <w:rFonts w:ascii="Times New Roman" w:hAnsi="Times New Roman"/>
          <w:sz w:val="24"/>
          <w:szCs w:val="24"/>
        </w:rPr>
        <w:t>.</w:t>
      </w:r>
    </w:p>
    <w:p w14:paraId="00719CD2" w14:textId="77777777" w:rsidR="009361C1" w:rsidRPr="00EF7A23" w:rsidRDefault="009361C1" w:rsidP="009361C1">
      <w:pPr>
        <w:pStyle w:val="Heading1FREP"/>
        <w:ind w:left="180" w:right="120"/>
        <w:rPr>
          <w:rFonts w:asciiTheme="minorHAnsi" w:hAnsiTheme="minorHAnsi"/>
          <w:sz w:val="22"/>
          <w:szCs w:val="22"/>
        </w:rPr>
      </w:pPr>
    </w:p>
    <w:p w14:paraId="00719CD3" w14:textId="77777777" w:rsidR="009361C1" w:rsidRPr="00EF7A23" w:rsidRDefault="009361C1" w:rsidP="009361C1">
      <w:pPr>
        <w:spacing w:line="240" w:lineRule="auto"/>
        <w:ind w:left="180" w:right="120"/>
        <w:rPr>
          <w:rFonts w:asciiTheme="minorHAnsi" w:hAnsiTheme="minorHAnsi"/>
        </w:rPr>
      </w:pPr>
      <w:r w:rsidRPr="00EF7A23">
        <w:rPr>
          <w:rFonts w:asciiTheme="minorHAnsi" w:hAnsiTheme="minorHAnsi"/>
        </w:rPr>
        <w:t xml:space="preserve">The Forest and Range Practices Act (FRPA) lists </w:t>
      </w:r>
      <w:r>
        <w:rPr>
          <w:rFonts w:asciiTheme="minorHAnsi" w:hAnsiTheme="minorHAnsi"/>
        </w:rPr>
        <w:t>11</w:t>
      </w:r>
      <w:r w:rsidRPr="00EF7A23">
        <w:rPr>
          <w:rFonts w:asciiTheme="minorHAnsi" w:hAnsiTheme="minorHAnsi"/>
        </w:rPr>
        <w:t xml:space="preserve"> resource values essential to sustainable forest management in the province; biodiversity, cultural heritage, fish/riparian and watershed, forage and associated plant communities, recreation, resource features, soils, timber, visual quality, water, and wildlife.  </w:t>
      </w:r>
      <w:r>
        <w:rPr>
          <w:rFonts w:asciiTheme="minorHAnsi" w:hAnsiTheme="minorHAnsi"/>
        </w:rPr>
        <w:t xml:space="preserve">The </w:t>
      </w:r>
      <w:r w:rsidRPr="00EF7A23">
        <w:rPr>
          <w:rFonts w:asciiTheme="minorHAnsi" w:hAnsiTheme="minorHAnsi"/>
        </w:rPr>
        <w:t>MRVA report</w:t>
      </w:r>
      <w:r>
        <w:rPr>
          <w:rFonts w:asciiTheme="minorHAnsi" w:hAnsiTheme="minorHAnsi"/>
        </w:rPr>
        <w:t xml:space="preserve"> i</w:t>
      </w:r>
      <w:r w:rsidRPr="00EF7A23">
        <w:rPr>
          <w:rFonts w:asciiTheme="minorHAnsi" w:hAnsiTheme="minorHAnsi"/>
        </w:rPr>
        <w:t>s a summary of the available field-based assessments of the conditions of these values.  Field assessments are generally conducted on or near recently harvested cut blocks and therefore are only evaluating the impact of industrial activity and not the condition of the value overall (e.g. they don’t take into account protected areas and reserves</w:t>
      </w:r>
      <w:r>
        <w:rPr>
          <w:rFonts w:asciiTheme="minorHAnsi" w:hAnsiTheme="minorHAnsi"/>
        </w:rPr>
        <w:t>)</w:t>
      </w:r>
      <w:r w:rsidRPr="00EF7A23">
        <w:rPr>
          <w:rFonts w:asciiTheme="minorHAnsi" w:hAnsiTheme="minorHAnsi"/>
        </w:rPr>
        <w:t xml:space="preserve">.  Most of the information is focused on the ecological state of the values and provides useful information to resource managers and professionals on the outcomes of their plans and practices.  This information is also valuable for communicating resource management outcomes to stakeholders, First Nations and the public, and as a foundation for refining government’s expectations for sustainable resource management in specific areas of the province.  </w:t>
      </w:r>
    </w:p>
    <w:p w14:paraId="00719CD4" w14:textId="77777777" w:rsidR="009361C1" w:rsidRPr="00EF7A23" w:rsidRDefault="009361C1" w:rsidP="009361C1">
      <w:pPr>
        <w:spacing w:line="240" w:lineRule="auto"/>
        <w:ind w:left="180" w:right="120"/>
        <w:rPr>
          <w:rFonts w:asciiTheme="minorHAnsi" w:hAnsiTheme="minorHAnsi"/>
        </w:rPr>
      </w:pPr>
    </w:p>
    <w:p w14:paraId="00719CD5" w14:textId="77777777" w:rsidR="009361C1" w:rsidRPr="00EF7A23" w:rsidRDefault="009361C1" w:rsidP="009361C1">
      <w:pPr>
        <w:spacing w:line="240" w:lineRule="auto"/>
        <w:ind w:left="180" w:right="120"/>
        <w:rPr>
          <w:rFonts w:asciiTheme="minorHAnsi" w:hAnsiTheme="minorHAnsi"/>
        </w:rPr>
      </w:pPr>
      <w:r w:rsidRPr="00EF7A23">
        <w:rPr>
          <w:rFonts w:asciiTheme="minorHAnsi" w:hAnsiTheme="minorHAnsi"/>
        </w:rPr>
        <w:t>I encourage readers to review the full report and direct any questions or comments to the appropriate district office.</w:t>
      </w:r>
    </w:p>
    <w:p w14:paraId="00719CD6" w14:textId="77777777" w:rsidR="009361C1" w:rsidRPr="00D709AD" w:rsidRDefault="009361C1" w:rsidP="009361C1">
      <w:pPr>
        <w:spacing w:line="240" w:lineRule="auto"/>
        <w:ind w:left="180" w:right="120"/>
        <w:rPr>
          <w:rFonts w:ascii="Times New Roman" w:hAnsi="Times New Roman"/>
          <w:sz w:val="24"/>
          <w:szCs w:val="24"/>
        </w:rPr>
      </w:pPr>
    </w:p>
    <w:p w14:paraId="00719CD7" w14:textId="77777777" w:rsidR="009361C1" w:rsidRPr="00D709AD" w:rsidRDefault="009361C1" w:rsidP="009361C1">
      <w:pPr>
        <w:spacing w:line="240" w:lineRule="auto"/>
        <w:ind w:left="180" w:right="120"/>
        <w:rPr>
          <w:rFonts w:ascii="Times New Roman" w:hAnsi="Times New Roman"/>
          <w:sz w:val="24"/>
          <w:szCs w:val="24"/>
          <w:highlight w:val="yellow"/>
        </w:rPr>
      </w:pPr>
    </w:p>
    <w:p w14:paraId="00719CD8" w14:textId="77777777" w:rsidR="009361C1" w:rsidRPr="00D709AD" w:rsidRDefault="009361C1" w:rsidP="009361C1">
      <w:pPr>
        <w:spacing w:line="240" w:lineRule="auto"/>
        <w:ind w:left="180" w:right="120"/>
        <w:rPr>
          <w:rFonts w:ascii="Times New Roman" w:hAnsi="Times New Roman"/>
          <w:sz w:val="24"/>
          <w:szCs w:val="24"/>
          <w:highlight w:val="yellow"/>
        </w:rPr>
      </w:pPr>
      <w:r>
        <w:rPr>
          <w:rFonts w:ascii="Times New Roman" w:hAnsi="Times New Roman"/>
          <w:sz w:val="24"/>
          <w:szCs w:val="24"/>
          <w:highlight w:val="yellow"/>
        </w:rPr>
        <w:t>(ADMs electronic signature here)</w:t>
      </w:r>
    </w:p>
    <w:p w14:paraId="00719CD9" w14:textId="77777777" w:rsidR="009361C1" w:rsidRPr="00D709AD" w:rsidRDefault="009361C1" w:rsidP="009361C1">
      <w:pPr>
        <w:spacing w:line="240" w:lineRule="auto"/>
        <w:ind w:left="180" w:right="120"/>
        <w:rPr>
          <w:rFonts w:ascii="Times New Roman" w:hAnsi="Times New Roman"/>
          <w:sz w:val="24"/>
          <w:szCs w:val="24"/>
          <w:highlight w:val="yellow"/>
        </w:rPr>
      </w:pPr>
    </w:p>
    <w:p w14:paraId="00719CDA" w14:textId="77777777" w:rsidR="009361C1" w:rsidRDefault="009361C1" w:rsidP="009361C1">
      <w:pPr>
        <w:spacing w:line="240" w:lineRule="auto"/>
        <w:ind w:left="180" w:right="120"/>
        <w:rPr>
          <w:rFonts w:asciiTheme="minorHAnsi" w:hAnsiTheme="minorHAnsi"/>
        </w:rPr>
      </w:pPr>
    </w:p>
    <w:p w14:paraId="00719CDB" w14:textId="77777777" w:rsidR="009361C1" w:rsidRPr="00EF7A23" w:rsidRDefault="009361C1" w:rsidP="009361C1">
      <w:pPr>
        <w:spacing w:line="240" w:lineRule="auto"/>
        <w:ind w:left="180" w:right="120"/>
        <w:rPr>
          <w:rFonts w:asciiTheme="minorHAnsi" w:hAnsiTheme="minorHAnsi"/>
        </w:rPr>
      </w:pPr>
      <w:r w:rsidRPr="00EF7A23">
        <w:rPr>
          <w:rFonts w:asciiTheme="minorHAnsi" w:hAnsiTheme="minorHAnsi"/>
        </w:rPr>
        <w:t>Tom Ethier</w:t>
      </w:r>
    </w:p>
    <w:p w14:paraId="00719CDC" w14:textId="77777777" w:rsidR="009361C1" w:rsidRPr="00EF7A23" w:rsidRDefault="009361C1" w:rsidP="009361C1">
      <w:pPr>
        <w:spacing w:line="240" w:lineRule="auto"/>
        <w:ind w:left="180" w:right="120"/>
        <w:rPr>
          <w:rFonts w:asciiTheme="minorHAnsi" w:hAnsiTheme="minorHAnsi"/>
        </w:rPr>
      </w:pPr>
      <w:r w:rsidRPr="00EF7A23">
        <w:rPr>
          <w:rFonts w:asciiTheme="minorHAnsi" w:hAnsiTheme="minorHAnsi"/>
        </w:rPr>
        <w:t>Assistant Deputy Minister</w:t>
      </w:r>
      <w:r w:rsidRPr="00EF7A23">
        <w:rPr>
          <w:rFonts w:asciiTheme="minorHAnsi" w:hAnsiTheme="minorHAnsi"/>
        </w:rPr>
        <w:br/>
        <w:t>Resource Stewardship Division</w:t>
      </w:r>
    </w:p>
    <w:p w14:paraId="00719CDD" w14:textId="77777777" w:rsidR="009361C1" w:rsidRPr="00EF7A23" w:rsidRDefault="009361C1" w:rsidP="009361C1">
      <w:pPr>
        <w:spacing w:line="240" w:lineRule="auto"/>
        <w:ind w:left="180" w:right="120"/>
        <w:rPr>
          <w:rFonts w:asciiTheme="minorHAnsi" w:hAnsiTheme="minorHAnsi"/>
        </w:rPr>
      </w:pPr>
      <w:r>
        <w:rPr>
          <w:rFonts w:asciiTheme="minorHAnsi" w:hAnsiTheme="minorHAnsi"/>
        </w:rPr>
        <w:t xml:space="preserve">Ministry of </w:t>
      </w:r>
      <w:r w:rsidRPr="00EF7A23">
        <w:rPr>
          <w:rFonts w:asciiTheme="minorHAnsi" w:hAnsiTheme="minorHAnsi"/>
        </w:rPr>
        <w:t>Forest</w:t>
      </w:r>
      <w:r w:rsidR="00F67A55">
        <w:rPr>
          <w:rFonts w:asciiTheme="minorHAnsi" w:hAnsiTheme="minorHAnsi"/>
        </w:rPr>
        <w:t>s</w:t>
      </w:r>
      <w:r w:rsidRPr="00EF7A23">
        <w:rPr>
          <w:rFonts w:asciiTheme="minorHAnsi" w:hAnsiTheme="minorHAnsi"/>
        </w:rPr>
        <w:t>, Lands and Natural Resource Operations</w:t>
      </w:r>
    </w:p>
    <w:p w14:paraId="00719CDE" w14:textId="77777777" w:rsidR="009361C1" w:rsidRDefault="009361C1">
      <w:pPr>
        <w:spacing w:line="240" w:lineRule="auto"/>
        <w:rPr>
          <w:rFonts w:ascii="Arial" w:hAnsi="Arial"/>
          <w:b/>
          <w:bCs/>
          <w:caps/>
          <w:color w:val="365F91"/>
          <w:sz w:val="24"/>
          <w:szCs w:val="28"/>
        </w:rPr>
      </w:pPr>
      <w:r>
        <w:br w:type="page"/>
      </w:r>
    </w:p>
    <w:p w14:paraId="00719CDF" w14:textId="77777777" w:rsidR="00EE0A81" w:rsidRPr="00A13296" w:rsidRDefault="007B52C6" w:rsidP="00DA2CDA">
      <w:pPr>
        <w:pStyle w:val="Heading1FREP"/>
      </w:pPr>
      <w:r>
        <w:lastRenderedPageBreak/>
        <w:t>Multiple Resource Value Assessment</w:t>
      </w:r>
      <w:r w:rsidR="004E2C85">
        <w:t>s</w:t>
      </w:r>
      <w:r>
        <w:t>—In Brief</w:t>
      </w:r>
    </w:p>
    <w:p w14:paraId="00719CE0" w14:textId="77777777" w:rsidR="00EE0A81" w:rsidRDefault="00856DDF" w:rsidP="00DA2CDA">
      <w:pPr>
        <w:pStyle w:val="NormalFREP"/>
        <w:rPr>
          <w:rFonts w:cs="Calibri"/>
          <w:color w:val="000000"/>
        </w:rPr>
      </w:pPr>
      <w:r w:rsidRPr="00490C91">
        <w:rPr>
          <w:rFonts w:cs="ITC Officina Sans Book"/>
          <w:color w:val="000000"/>
        </w:rPr>
        <w:t>Multiple resource value assessment</w:t>
      </w:r>
      <w:r w:rsidR="004E2C85">
        <w:rPr>
          <w:rFonts w:cs="ITC Officina Sans Book"/>
          <w:color w:val="000000"/>
        </w:rPr>
        <w:t xml:space="preserve">s </w:t>
      </w:r>
      <w:r w:rsidR="004E5E96">
        <w:t>show</w:t>
      </w:r>
      <w:r w:rsidRPr="00490C91">
        <w:t xml:space="preserve"> the results of stand and landscape-level monitoring carried out under the Forest and Range Evaluation Program (FREP)</w:t>
      </w:r>
      <w:r w:rsidRPr="00490C91">
        <w:rPr>
          <w:rFonts w:cs="ITC Officina Sans Book"/>
          <w:color w:val="000000"/>
        </w:rPr>
        <w:t xml:space="preserve">. </w:t>
      </w:r>
      <w:r w:rsidR="00EE0A81" w:rsidRPr="00490C91">
        <w:t xml:space="preserve">This </w:t>
      </w:r>
      <w:r w:rsidR="000858D4" w:rsidRPr="00490C91">
        <w:t>report</w:t>
      </w:r>
      <w:r w:rsidR="00EE0A81" w:rsidRPr="00490C91">
        <w:t xml:space="preserve"> </w:t>
      </w:r>
      <w:r w:rsidR="000858D4" w:rsidRPr="00490C91">
        <w:t>summarizes</w:t>
      </w:r>
      <w:r w:rsidR="00EE0A81" w:rsidRPr="00490C91">
        <w:t xml:space="preserve"> results for riparian, biodiversity</w:t>
      </w:r>
      <w:r w:rsidR="00793C61" w:rsidRPr="00490C91">
        <w:t xml:space="preserve">, </w:t>
      </w:r>
      <w:r w:rsidR="00793C61">
        <w:t>and</w:t>
      </w:r>
      <w:r w:rsidR="00811E3F">
        <w:t xml:space="preserve"> </w:t>
      </w:r>
      <w:r w:rsidR="00EE0A81" w:rsidRPr="00490C91">
        <w:t>water quality (sediment</w:t>
      </w:r>
      <w:r w:rsidR="00811E3F">
        <w:t>)</w:t>
      </w:r>
      <w:r w:rsidR="00EE0A81" w:rsidRPr="00490C91">
        <w:t xml:space="preserve"> monitoring </w:t>
      </w:r>
      <w:r w:rsidRPr="00490C91">
        <w:t>conducted</w:t>
      </w:r>
      <w:r w:rsidR="000858D4" w:rsidRPr="00490C91">
        <w:t xml:space="preserve"> in </w:t>
      </w:r>
      <w:r w:rsidR="000858D4" w:rsidRPr="00490C91">
        <w:rPr>
          <w:rFonts w:cs="ITC Officina Sans Book"/>
          <w:color w:val="000000"/>
        </w:rPr>
        <w:t xml:space="preserve">the </w:t>
      </w:r>
      <w:r w:rsidR="00811E3F">
        <w:rPr>
          <w:rFonts w:cs="ITC Officina Sans Book"/>
          <w:color w:val="000000"/>
        </w:rPr>
        <w:t>Kispiox Timber Supply Area</w:t>
      </w:r>
      <w:r w:rsidRPr="00490C91">
        <w:rPr>
          <w:rFonts w:cs="ITC Officina Sans Book"/>
          <w:color w:val="000000"/>
        </w:rPr>
        <w:t xml:space="preserve"> and includes a </w:t>
      </w:r>
      <w:r w:rsidRPr="00490C91">
        <w:rPr>
          <w:color w:val="000000"/>
        </w:rPr>
        <w:t>district manager commentary of key strengths and weaknesses</w:t>
      </w:r>
      <w:r w:rsidR="00EE0A81" w:rsidRPr="00490C91">
        <w:t>.</w:t>
      </w:r>
      <w:r w:rsidR="003231FC" w:rsidRPr="00490C91">
        <w:t xml:space="preserve"> </w:t>
      </w:r>
      <w:r w:rsidR="00EE0A81" w:rsidRPr="00490C91">
        <w:t>T</w:t>
      </w:r>
      <w:r w:rsidR="00EE0A81" w:rsidRPr="00490C91">
        <w:rPr>
          <w:color w:val="000000"/>
        </w:rPr>
        <w:t xml:space="preserve">hrough </w:t>
      </w:r>
      <w:r w:rsidR="00EE0A81" w:rsidRPr="00490C91">
        <w:t xml:space="preserve">MRVA reports, decision makers communicate </w:t>
      </w:r>
      <w:r w:rsidR="00EE0A81" w:rsidRPr="00490C91">
        <w:rPr>
          <w:rFonts w:cs="Calibri"/>
          <w:color w:val="000000"/>
        </w:rPr>
        <w:t xml:space="preserve">expectations for sustainable resource management of public resources and </w:t>
      </w:r>
      <w:r w:rsidR="004E2C85">
        <w:rPr>
          <w:rFonts w:cs="Calibri"/>
          <w:color w:val="000000"/>
        </w:rPr>
        <w:t>identify</w:t>
      </w:r>
      <w:r w:rsidRPr="00490C91">
        <w:rPr>
          <w:rFonts w:cs="Calibri"/>
          <w:color w:val="000000"/>
        </w:rPr>
        <w:t xml:space="preserve"> </w:t>
      </w:r>
      <w:r w:rsidR="00EE0A81" w:rsidRPr="00490C91">
        <w:rPr>
          <w:rFonts w:cs="Calibri"/>
          <w:color w:val="000000"/>
        </w:rPr>
        <w:t xml:space="preserve">opportunities for continued improvement. </w:t>
      </w:r>
    </w:p>
    <w:p w14:paraId="00719CE1" w14:textId="77777777" w:rsidR="00955CC2" w:rsidRPr="0072525C" w:rsidRDefault="00955CC2" w:rsidP="0072525C">
      <w:pPr>
        <w:pStyle w:val="FigureCaptionFREP"/>
        <w:rPr>
          <w:sz w:val="18"/>
          <w:szCs w:val="18"/>
        </w:rPr>
      </w:pPr>
      <w:r w:rsidRPr="0072525C">
        <w:rPr>
          <w:sz w:val="18"/>
          <w:szCs w:val="18"/>
        </w:rPr>
        <w:t xml:space="preserve">Figure 1: </w:t>
      </w:r>
      <w:r w:rsidR="00811E3F">
        <w:rPr>
          <w:sz w:val="18"/>
          <w:szCs w:val="18"/>
        </w:rPr>
        <w:t>Kispiox Timber Su</w:t>
      </w:r>
      <w:r w:rsidR="007C281B">
        <w:rPr>
          <w:sz w:val="18"/>
          <w:szCs w:val="18"/>
        </w:rPr>
        <w:t>pply Area</w:t>
      </w:r>
      <w:r w:rsidRPr="0072525C">
        <w:rPr>
          <w:sz w:val="18"/>
          <w:szCs w:val="18"/>
        </w:rPr>
        <w:t xml:space="preserve"> site-level </w:t>
      </w:r>
      <w:r w:rsidR="001E6C36">
        <w:rPr>
          <w:sz w:val="18"/>
          <w:szCs w:val="18"/>
        </w:rPr>
        <w:t>resource development</w:t>
      </w:r>
      <w:r w:rsidRPr="0072525C">
        <w:rPr>
          <w:sz w:val="18"/>
          <w:szCs w:val="18"/>
        </w:rPr>
        <w:t xml:space="preserve"> impact rating</w:t>
      </w:r>
      <w:r w:rsidR="00292868">
        <w:rPr>
          <w:sz w:val="18"/>
          <w:szCs w:val="18"/>
        </w:rPr>
        <w:t>s</w:t>
      </w:r>
      <w:r w:rsidRPr="0072525C">
        <w:rPr>
          <w:sz w:val="18"/>
          <w:szCs w:val="18"/>
        </w:rPr>
        <w:t xml:space="preserve"> by resource value with trend</w:t>
      </w:r>
      <w:r w:rsidRPr="0072525C">
        <w:rPr>
          <w:sz w:val="18"/>
          <w:szCs w:val="18"/>
          <w:vertAlign w:val="superscript"/>
        </w:rPr>
        <w:t xml:space="preserve"> </w:t>
      </w:r>
      <w:r w:rsidR="007C281B">
        <w:rPr>
          <w:sz w:val="18"/>
          <w:szCs w:val="18"/>
        </w:rPr>
        <w:t>(Riparian and stand-level biodiversity trend</w:t>
      </w:r>
      <w:r w:rsidRPr="0072525C">
        <w:rPr>
          <w:sz w:val="18"/>
          <w:szCs w:val="18"/>
        </w:rPr>
        <w:t xml:space="preserve"> by harvest year/era. Water quality trends by evaluation year.)</w:t>
      </w:r>
    </w:p>
    <w:p w14:paraId="00719CE2" w14:textId="77777777" w:rsidR="00955CC2" w:rsidRPr="00490C91" w:rsidRDefault="00D33891" w:rsidP="00DA2CDA">
      <w:pPr>
        <w:pStyle w:val="NormalFREP"/>
        <w:rPr>
          <w:color w:val="000000"/>
        </w:rPr>
      </w:pPr>
      <w:r>
        <w:rPr>
          <w:noProof/>
          <w:color w:val="000000"/>
          <w:lang w:val="en-CA" w:eastAsia="en-CA" w:bidi="ar-SA"/>
        </w:rPr>
        <w:drawing>
          <wp:anchor distT="0" distB="0" distL="114300" distR="114300" simplePos="0" relativeHeight="251669504" behindDoc="1" locked="0" layoutInCell="1" allowOverlap="1" wp14:anchorId="00719E61" wp14:editId="00719E62">
            <wp:simplePos x="0" y="0"/>
            <wp:positionH relativeFrom="column">
              <wp:posOffset>447675</wp:posOffset>
            </wp:positionH>
            <wp:positionV relativeFrom="paragraph">
              <wp:posOffset>8405</wp:posOffset>
            </wp:positionV>
            <wp:extent cx="4838700" cy="4019550"/>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4838700" cy="4019550"/>
                    </a:xfrm>
                    <a:prstGeom prst="rect">
                      <a:avLst/>
                    </a:prstGeom>
                    <a:noFill/>
                    <a:ln w="9525">
                      <a:noFill/>
                      <a:miter lim="800000"/>
                      <a:headEnd/>
                      <a:tailEnd/>
                    </a:ln>
                  </pic:spPr>
                </pic:pic>
              </a:graphicData>
            </a:graphic>
          </wp:anchor>
        </w:drawing>
      </w:r>
    </w:p>
    <w:p w14:paraId="00719CE3" w14:textId="77777777" w:rsidR="00EE0A81" w:rsidRDefault="00EE0A81" w:rsidP="00F52998">
      <w:pPr>
        <w:tabs>
          <w:tab w:val="left" w:pos="4320"/>
        </w:tabs>
        <w:ind w:left="-720"/>
        <w:jc w:val="center"/>
      </w:pPr>
    </w:p>
    <w:p w14:paraId="00719CE4" w14:textId="77777777" w:rsidR="00F27359" w:rsidRDefault="00F27359" w:rsidP="00F52998">
      <w:pPr>
        <w:tabs>
          <w:tab w:val="left" w:pos="4320"/>
        </w:tabs>
        <w:ind w:left="-720"/>
        <w:jc w:val="center"/>
      </w:pPr>
    </w:p>
    <w:p w14:paraId="00719CE5" w14:textId="77777777" w:rsidR="00F27359" w:rsidRDefault="00F27359" w:rsidP="00F52998">
      <w:pPr>
        <w:tabs>
          <w:tab w:val="left" w:pos="4320"/>
        </w:tabs>
        <w:ind w:left="-720"/>
        <w:jc w:val="center"/>
      </w:pPr>
    </w:p>
    <w:p w14:paraId="00719CE6" w14:textId="77777777" w:rsidR="00F27359" w:rsidRDefault="00F27359" w:rsidP="00F52998">
      <w:pPr>
        <w:tabs>
          <w:tab w:val="left" w:pos="4320"/>
        </w:tabs>
        <w:ind w:left="-720"/>
        <w:jc w:val="center"/>
      </w:pPr>
    </w:p>
    <w:p w14:paraId="00719CE7" w14:textId="77777777" w:rsidR="00F27359" w:rsidRDefault="00F27359" w:rsidP="00F52998">
      <w:pPr>
        <w:tabs>
          <w:tab w:val="left" w:pos="4320"/>
        </w:tabs>
        <w:ind w:left="-720"/>
        <w:jc w:val="center"/>
      </w:pPr>
    </w:p>
    <w:p w14:paraId="00719CE8" w14:textId="77777777" w:rsidR="00F27359" w:rsidRDefault="00F27359" w:rsidP="00F52998">
      <w:pPr>
        <w:tabs>
          <w:tab w:val="left" w:pos="4320"/>
        </w:tabs>
        <w:ind w:left="-720"/>
        <w:jc w:val="center"/>
      </w:pPr>
    </w:p>
    <w:p w14:paraId="00719CE9" w14:textId="77777777" w:rsidR="00F27359" w:rsidRDefault="00CF2373" w:rsidP="00F52998">
      <w:pPr>
        <w:tabs>
          <w:tab w:val="left" w:pos="4320"/>
        </w:tabs>
        <w:ind w:left="-720"/>
        <w:jc w:val="center"/>
      </w:pPr>
      <w:r>
        <w:rPr>
          <w:noProof/>
          <w:lang w:val="en-CA" w:eastAsia="en-CA" w:bidi="ar-SA"/>
        </w:rPr>
        <w:drawing>
          <wp:anchor distT="0" distB="0" distL="114300" distR="114300" simplePos="0" relativeHeight="251670528" behindDoc="1" locked="0" layoutInCell="1" allowOverlap="1" wp14:anchorId="00719E63" wp14:editId="00719E64">
            <wp:simplePos x="0" y="0"/>
            <wp:positionH relativeFrom="column">
              <wp:posOffset>5105400</wp:posOffset>
            </wp:positionH>
            <wp:positionV relativeFrom="paragraph">
              <wp:posOffset>48895</wp:posOffset>
            </wp:positionV>
            <wp:extent cx="1009650" cy="971550"/>
            <wp:effectExtent l="19050" t="0" r="0" b="0"/>
            <wp:wrapNone/>
            <wp:docPr id="7" name="Picture 6" descr="impact leg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ct legend.jpg"/>
                    <pic:cNvPicPr/>
                  </pic:nvPicPr>
                  <pic:blipFill>
                    <a:blip r:embed="rId18" cstate="print"/>
                    <a:stretch>
                      <a:fillRect/>
                    </a:stretch>
                  </pic:blipFill>
                  <pic:spPr>
                    <a:xfrm>
                      <a:off x="0" y="0"/>
                      <a:ext cx="1009650" cy="971550"/>
                    </a:xfrm>
                    <a:prstGeom prst="rect">
                      <a:avLst/>
                    </a:prstGeom>
                  </pic:spPr>
                </pic:pic>
              </a:graphicData>
            </a:graphic>
          </wp:anchor>
        </w:drawing>
      </w:r>
    </w:p>
    <w:p w14:paraId="00719CEA" w14:textId="77777777" w:rsidR="00F27359" w:rsidRDefault="00F27359" w:rsidP="00F52998">
      <w:pPr>
        <w:tabs>
          <w:tab w:val="left" w:pos="4320"/>
        </w:tabs>
        <w:ind w:left="-720"/>
        <w:jc w:val="center"/>
      </w:pPr>
    </w:p>
    <w:p w14:paraId="00719CEB" w14:textId="77777777" w:rsidR="00955CC2" w:rsidRDefault="00955CC2" w:rsidP="00955CC2">
      <w:pPr>
        <w:pStyle w:val="Heading2FREP"/>
        <w:spacing w:after="0"/>
      </w:pPr>
    </w:p>
    <w:p w14:paraId="00719CEC" w14:textId="77777777" w:rsidR="00955CC2" w:rsidRDefault="00955CC2" w:rsidP="00955CC2">
      <w:pPr>
        <w:pStyle w:val="Heading2FREP"/>
        <w:spacing w:after="0"/>
      </w:pPr>
    </w:p>
    <w:p w14:paraId="00719CED" w14:textId="77777777" w:rsidR="0029393B" w:rsidRDefault="0029393B" w:rsidP="0029393B">
      <w:pPr>
        <w:rPr>
          <w:lang w:val="en-CA" w:eastAsia="en-CA"/>
        </w:rPr>
      </w:pPr>
    </w:p>
    <w:p w14:paraId="00719CEE" w14:textId="77777777" w:rsidR="00ED22F7" w:rsidRDefault="00ED22F7" w:rsidP="0029393B">
      <w:pPr>
        <w:rPr>
          <w:lang w:val="en-CA" w:eastAsia="en-CA"/>
        </w:rPr>
      </w:pPr>
    </w:p>
    <w:p w14:paraId="00719CEF" w14:textId="77777777" w:rsidR="00ED22F7" w:rsidRDefault="00ED22F7" w:rsidP="0029393B">
      <w:pPr>
        <w:rPr>
          <w:lang w:val="en-CA" w:eastAsia="en-CA"/>
        </w:rPr>
      </w:pPr>
    </w:p>
    <w:p w14:paraId="00719CF0" w14:textId="77777777" w:rsidR="00D33891" w:rsidRDefault="00D33891" w:rsidP="0029393B">
      <w:pPr>
        <w:rPr>
          <w:lang w:val="en-CA" w:eastAsia="en-CA"/>
        </w:rPr>
      </w:pPr>
    </w:p>
    <w:p w14:paraId="00719CF1" w14:textId="77777777" w:rsidR="00D33891" w:rsidRDefault="00D33891" w:rsidP="0029393B">
      <w:pPr>
        <w:rPr>
          <w:lang w:val="en-CA" w:eastAsia="en-CA"/>
        </w:rPr>
      </w:pPr>
    </w:p>
    <w:p w14:paraId="00719CF2" w14:textId="77777777" w:rsidR="00ED22F7" w:rsidRPr="0029393B" w:rsidRDefault="00ED22F7" w:rsidP="0029393B">
      <w:pPr>
        <w:rPr>
          <w:lang w:val="en-CA" w:eastAsia="en-CA"/>
        </w:rPr>
      </w:pPr>
    </w:p>
    <w:p w14:paraId="00719CF3" w14:textId="77777777" w:rsidR="00CF2373" w:rsidRDefault="00CF2373" w:rsidP="00955CC2">
      <w:pPr>
        <w:pStyle w:val="Heading2FREP"/>
        <w:spacing w:after="0"/>
      </w:pPr>
    </w:p>
    <w:p w14:paraId="00719CF4" w14:textId="77777777" w:rsidR="00CF2373" w:rsidRDefault="00CF2373" w:rsidP="00955CC2">
      <w:pPr>
        <w:pStyle w:val="Heading2FREP"/>
        <w:spacing w:after="0"/>
      </w:pPr>
    </w:p>
    <w:p w14:paraId="00719CF5" w14:textId="77777777" w:rsidR="00CF2373" w:rsidRDefault="00CF2373" w:rsidP="00955CC2">
      <w:pPr>
        <w:pStyle w:val="Heading2FREP"/>
        <w:spacing w:after="0"/>
      </w:pPr>
    </w:p>
    <w:p w14:paraId="00719CF6" w14:textId="77777777" w:rsidR="00CF2373" w:rsidRDefault="00CF2373" w:rsidP="00955CC2">
      <w:pPr>
        <w:pStyle w:val="Heading2FREP"/>
        <w:spacing w:after="0"/>
      </w:pPr>
    </w:p>
    <w:p w14:paraId="00719CF7" w14:textId="77777777" w:rsidR="00425FCA" w:rsidRPr="00A13296" w:rsidRDefault="00425FCA" w:rsidP="00955CC2">
      <w:pPr>
        <w:pStyle w:val="Heading2FREP"/>
        <w:spacing w:after="0"/>
      </w:pPr>
      <w:r w:rsidRPr="00A13296">
        <w:t xml:space="preserve">Important Context for Understanding this </w:t>
      </w:r>
      <w:r w:rsidR="007B52C6">
        <w:t>Assessment</w:t>
      </w:r>
    </w:p>
    <w:p w14:paraId="00719CF8" w14:textId="77777777" w:rsidR="00425FCA" w:rsidRPr="00490C91" w:rsidRDefault="00425FCA" w:rsidP="0029393B">
      <w:pPr>
        <w:pStyle w:val="NormalFREP"/>
        <w:spacing w:after="0"/>
      </w:pPr>
      <w:r w:rsidRPr="00490C91">
        <w:t xml:space="preserve">The extraction and development of natural resources, along with natural factors (e.g., insects, wind, floods), influence and impact </w:t>
      </w:r>
      <w:r w:rsidRPr="00490C91">
        <w:rPr>
          <w:iCs/>
        </w:rPr>
        <w:t>ecological condition</w:t>
      </w:r>
      <w:r w:rsidRPr="00490C91">
        <w:t>.</w:t>
      </w:r>
      <w:r w:rsidR="003231FC" w:rsidRPr="00490C91">
        <w:t xml:space="preserve"> </w:t>
      </w:r>
      <w:r w:rsidR="007B52C6" w:rsidRPr="00490C91">
        <w:t xml:space="preserve">The goal of effectiveness </w:t>
      </w:r>
      <w:r w:rsidRPr="00490C91">
        <w:t xml:space="preserve">evaluations </w:t>
      </w:r>
      <w:r w:rsidR="007B52C6" w:rsidRPr="00490C91">
        <w:t xml:space="preserve">is to </w:t>
      </w:r>
      <w:r w:rsidRPr="00490C91">
        <w:t xml:space="preserve">assess these impacts on the </w:t>
      </w:r>
      <w:r w:rsidR="009602B7" w:rsidRPr="00490C91">
        <w:t>state of public natural resource values (status, trends, and causal factors)</w:t>
      </w:r>
      <w:r w:rsidRPr="00490C91">
        <w:t xml:space="preserve">; </w:t>
      </w:r>
      <w:r w:rsidR="0073274B">
        <w:t>such</w:t>
      </w:r>
      <w:r w:rsidR="007B52C6" w:rsidRPr="00490C91">
        <w:t xml:space="preserve"> evaluations </w:t>
      </w:r>
      <w:r w:rsidRPr="00490C91">
        <w:rPr>
          <w:i/>
        </w:rPr>
        <w:t>do not assess compliance with legal requirements</w:t>
      </w:r>
      <w:r w:rsidRPr="00490C91">
        <w:t>.</w:t>
      </w:r>
      <w:r w:rsidR="003231FC" w:rsidRPr="00490C91">
        <w:t xml:space="preserve"> </w:t>
      </w:r>
      <w:r w:rsidR="007B52C6" w:rsidRPr="00490C91">
        <w:t xml:space="preserve">These </w:t>
      </w:r>
      <w:r w:rsidRPr="00490C91">
        <w:t>evaluations help resource managers:</w:t>
      </w:r>
    </w:p>
    <w:p w14:paraId="00719CF9" w14:textId="77777777" w:rsidR="00425FCA" w:rsidRPr="00490C91" w:rsidRDefault="004E5E96" w:rsidP="00DA2CDA">
      <w:pPr>
        <w:pStyle w:val="NormalFREP"/>
        <w:numPr>
          <w:ilvl w:val="0"/>
          <w:numId w:val="4"/>
        </w:numPr>
        <w:spacing w:after="0"/>
      </w:pPr>
      <w:r>
        <w:t>a</w:t>
      </w:r>
      <w:r w:rsidR="00425FCA" w:rsidRPr="00490C91">
        <w:t xml:space="preserve">ssess </w:t>
      </w:r>
      <w:r w:rsidR="009602B7" w:rsidRPr="00490C91">
        <w:t xml:space="preserve">whether the impacts of </w:t>
      </w:r>
      <w:r w:rsidR="00425FCA" w:rsidRPr="00490C91">
        <w:t xml:space="preserve">resource development result in sustainable resource management </w:t>
      </w:r>
    </w:p>
    <w:p w14:paraId="00719CFA" w14:textId="77777777" w:rsidR="00425FCA" w:rsidRPr="00490C91" w:rsidRDefault="004E5E96" w:rsidP="00DA2CDA">
      <w:pPr>
        <w:pStyle w:val="NormalFREP"/>
        <w:numPr>
          <w:ilvl w:val="0"/>
          <w:numId w:val="4"/>
        </w:numPr>
        <w:spacing w:after="0"/>
      </w:pPr>
      <w:r>
        <w:t>p</w:t>
      </w:r>
      <w:r w:rsidR="00425FCA" w:rsidRPr="00490C91">
        <w:t>rovide transparency and accountability for the management of public resources</w:t>
      </w:r>
    </w:p>
    <w:p w14:paraId="00719CFB" w14:textId="77777777" w:rsidR="00425FCA" w:rsidRPr="00490C91" w:rsidRDefault="004E5E96" w:rsidP="00DA2CDA">
      <w:pPr>
        <w:pStyle w:val="NormalFREP"/>
        <w:numPr>
          <w:ilvl w:val="0"/>
          <w:numId w:val="4"/>
        </w:numPr>
        <w:spacing w:after="0"/>
      </w:pPr>
      <w:r>
        <w:t>s</w:t>
      </w:r>
      <w:r w:rsidR="00425FCA" w:rsidRPr="00490C91">
        <w:t>upport the decision</w:t>
      </w:r>
      <w:r w:rsidR="009602B7" w:rsidRPr="00490C91">
        <w:t>-</w:t>
      </w:r>
      <w:r w:rsidR="00425FCA" w:rsidRPr="00490C91">
        <w:t>making balance between environmental, social</w:t>
      </w:r>
      <w:r w:rsidR="009602B7" w:rsidRPr="00490C91">
        <w:t>,</w:t>
      </w:r>
      <w:r w:rsidR="00425FCA" w:rsidRPr="00490C91">
        <w:t xml:space="preserve"> and economic factors</w:t>
      </w:r>
    </w:p>
    <w:p w14:paraId="00719CFC" w14:textId="77777777" w:rsidR="00425FCA" w:rsidRPr="00490C91" w:rsidRDefault="004E5E96" w:rsidP="0029393B">
      <w:pPr>
        <w:pStyle w:val="NormalFREP"/>
        <w:numPr>
          <w:ilvl w:val="0"/>
          <w:numId w:val="4"/>
        </w:numPr>
        <w:ind w:left="714" w:hanging="357"/>
      </w:pPr>
      <w:r>
        <w:t>i</w:t>
      </w:r>
      <w:r w:rsidR="00425FCA" w:rsidRPr="00490C91">
        <w:t>nform the ongoing improvement of resource management practices, policies</w:t>
      </w:r>
      <w:r w:rsidR="009602B7" w:rsidRPr="00490C91">
        <w:t>,</w:t>
      </w:r>
      <w:r w:rsidR="00425FCA" w:rsidRPr="00490C91">
        <w:t xml:space="preserve"> and legislation</w:t>
      </w:r>
      <w:r w:rsidR="009602B7" w:rsidRPr="00490C91">
        <w:t>.</w:t>
      </w:r>
      <w:r w:rsidR="00425FCA" w:rsidRPr="00490C91">
        <w:t xml:space="preserve"> </w:t>
      </w:r>
    </w:p>
    <w:p w14:paraId="00719CFD" w14:textId="77777777" w:rsidR="00425FCA" w:rsidRPr="00490C91" w:rsidRDefault="00425FCA" w:rsidP="00490C91">
      <w:pPr>
        <w:pStyle w:val="NormalFREP"/>
      </w:pPr>
      <w:r w:rsidRPr="00490C91">
        <w:t xml:space="preserve">The </w:t>
      </w:r>
      <w:r w:rsidR="004E5E96">
        <w:t xml:space="preserve">resource development </w:t>
      </w:r>
      <w:r w:rsidRPr="00490C91">
        <w:t xml:space="preserve">impact ratings contained in this </w:t>
      </w:r>
      <w:r w:rsidR="009602B7" w:rsidRPr="00490C91">
        <w:t xml:space="preserve">report </w:t>
      </w:r>
      <w:r w:rsidRPr="00490C91">
        <w:t xml:space="preserve">are based on assessments conducted within the areas where resource extraction takes place and do not reflect the ecological contributions of parks, protected </w:t>
      </w:r>
      <w:r w:rsidR="009602B7" w:rsidRPr="00490C91">
        <w:t xml:space="preserve">areas, or </w:t>
      </w:r>
      <w:r w:rsidRPr="00490C91">
        <w:t xml:space="preserve">other conservancy areas. </w:t>
      </w:r>
    </w:p>
    <w:p w14:paraId="00719CFE" w14:textId="77777777" w:rsidR="00DA2CDA" w:rsidRDefault="009602B7" w:rsidP="00DA2CDA">
      <w:pPr>
        <w:pStyle w:val="NormalFREP"/>
      </w:pPr>
      <w:r w:rsidRPr="00490C91">
        <w:t xml:space="preserve">Although </w:t>
      </w:r>
      <w:r w:rsidR="00425FCA" w:rsidRPr="00490C91">
        <w:t xml:space="preserve">this report </w:t>
      </w:r>
      <w:r w:rsidR="00D259CE" w:rsidRPr="00490C91">
        <w:t>focuses</w:t>
      </w:r>
      <w:r w:rsidR="00EF24F2" w:rsidRPr="00490C91">
        <w:t xml:space="preserve"> </w:t>
      </w:r>
      <w:r w:rsidR="00425FCA" w:rsidRPr="00490C91">
        <w:t xml:space="preserve">on forestry-related activities, FREP monitoring protocols have </w:t>
      </w:r>
      <w:r w:rsidRPr="00490C91">
        <w:t xml:space="preserve">also </w:t>
      </w:r>
      <w:r w:rsidR="00425FCA" w:rsidRPr="00490C91">
        <w:t xml:space="preserve">been </w:t>
      </w:r>
      <w:r w:rsidR="004E5E96">
        <w:t>applied to</w:t>
      </w:r>
      <w:r w:rsidRPr="00490C91">
        <w:t xml:space="preserve"> other resource sector activities,</w:t>
      </w:r>
      <w:r w:rsidR="00425FCA" w:rsidRPr="00490C91">
        <w:t xml:space="preserve"> including mining (roads) and linear developments (hydro and pipelines)</w:t>
      </w:r>
      <w:r w:rsidRPr="00490C91">
        <w:t>.</w:t>
      </w:r>
      <w:r w:rsidR="00425FCA" w:rsidRPr="00490C91">
        <w:t xml:space="preserve"> </w:t>
      </w:r>
      <w:r w:rsidRPr="00490C91">
        <w:t>P</w:t>
      </w:r>
      <w:r w:rsidR="00425FCA" w:rsidRPr="00490C91">
        <w:t xml:space="preserve">rocedures are </w:t>
      </w:r>
      <w:r w:rsidR="00EF24F2" w:rsidRPr="00490C91">
        <w:t>being adapted</w:t>
      </w:r>
      <w:r w:rsidRPr="00490C91">
        <w:t xml:space="preserve"> </w:t>
      </w:r>
      <w:r w:rsidR="00425FCA" w:rsidRPr="00490C91">
        <w:t xml:space="preserve">to expand monitoring into these resource sectors over time. </w:t>
      </w:r>
    </w:p>
    <w:p w14:paraId="00719CFF" w14:textId="77777777" w:rsidR="004E5E96" w:rsidRPr="00DA2CDA" w:rsidRDefault="004E5E96" w:rsidP="004E5E96">
      <w:pPr>
        <w:pStyle w:val="Heading1FREP"/>
      </w:pPr>
      <w:r w:rsidRPr="00DA2CDA">
        <w:lastRenderedPageBreak/>
        <w:t>Introduction</w:t>
      </w:r>
    </w:p>
    <w:p w14:paraId="00719D00" w14:textId="77777777" w:rsidR="004E5E96" w:rsidRPr="00A13296" w:rsidRDefault="004E5E96" w:rsidP="004E5E96">
      <w:pPr>
        <w:pStyle w:val="NormalFREP"/>
      </w:pPr>
      <w:r w:rsidRPr="00A13296">
        <w:t xml:space="preserve">The development of the </w:t>
      </w:r>
      <w:r w:rsidRPr="00A13296">
        <w:rPr>
          <w:i/>
        </w:rPr>
        <w:t>Forest and Range Practices Act</w:t>
      </w:r>
      <w:r w:rsidRPr="00A13296">
        <w:t xml:space="preserve"> (</w:t>
      </w:r>
      <w:r w:rsidRPr="006C60DF">
        <w:rPr>
          <w:i/>
        </w:rPr>
        <w:t>FRPA</w:t>
      </w:r>
      <w:r w:rsidRPr="00A13296">
        <w:t>) had several key objectives</w:t>
      </w:r>
      <w:r>
        <w:t>,</w:t>
      </w:r>
      <w:r w:rsidRPr="00A13296">
        <w:t xml:space="preserve"> including: </w:t>
      </w:r>
    </w:p>
    <w:p w14:paraId="00719D01" w14:textId="77777777" w:rsidR="004E5E96" w:rsidRPr="00A13296" w:rsidRDefault="004E5E96" w:rsidP="004E5E96">
      <w:pPr>
        <w:pStyle w:val="NormalFREP"/>
        <w:numPr>
          <w:ilvl w:val="0"/>
          <w:numId w:val="7"/>
        </w:numPr>
      </w:pPr>
      <w:r>
        <w:t>s</w:t>
      </w:r>
      <w:r w:rsidRPr="00A13296">
        <w:t>implify</w:t>
      </w:r>
      <w:r>
        <w:t>ing</w:t>
      </w:r>
      <w:r w:rsidRPr="00A13296">
        <w:t xml:space="preserve"> the forest management legal framework</w:t>
      </w:r>
    </w:p>
    <w:p w14:paraId="00719D02" w14:textId="77777777" w:rsidR="004E5E96" w:rsidRPr="00A13296" w:rsidRDefault="004E5E96" w:rsidP="004E5E96">
      <w:pPr>
        <w:pStyle w:val="NormalFREP"/>
        <w:numPr>
          <w:ilvl w:val="0"/>
          <w:numId w:val="7"/>
        </w:numPr>
      </w:pPr>
      <w:r>
        <w:t>r</w:t>
      </w:r>
      <w:r w:rsidRPr="00A13296">
        <w:t>educing</w:t>
      </w:r>
      <w:r>
        <w:t xml:space="preserve"> </w:t>
      </w:r>
      <w:r w:rsidRPr="00A13296">
        <w:t>operational costs to both industry and government</w:t>
      </w:r>
    </w:p>
    <w:p w14:paraId="00719D03" w14:textId="77777777" w:rsidR="004E5E96" w:rsidRPr="00A13296" w:rsidRDefault="004E5E96" w:rsidP="004E5E96">
      <w:pPr>
        <w:pStyle w:val="NormalFREP"/>
        <w:numPr>
          <w:ilvl w:val="0"/>
          <w:numId w:val="7"/>
        </w:numPr>
      </w:pPr>
      <w:r>
        <w:t xml:space="preserve">allowing </w:t>
      </w:r>
      <w:r w:rsidRPr="00A13296">
        <w:t xml:space="preserve">“freedom to manage” </w:t>
      </w:r>
    </w:p>
    <w:p w14:paraId="00719D04" w14:textId="77777777" w:rsidR="004E5E96" w:rsidRPr="00A13296" w:rsidRDefault="004E5E96" w:rsidP="004E5E96">
      <w:pPr>
        <w:pStyle w:val="NormalFREP"/>
        <w:numPr>
          <w:ilvl w:val="0"/>
          <w:numId w:val="7"/>
        </w:numPr>
      </w:pPr>
      <w:r>
        <w:t>m</w:t>
      </w:r>
      <w:r w:rsidRPr="00A13296">
        <w:t>aintaining the high environmental standards</w:t>
      </w:r>
      <w:r>
        <w:t xml:space="preserve"> of the </w:t>
      </w:r>
      <w:r w:rsidRPr="00D43F09">
        <w:rPr>
          <w:i/>
        </w:rPr>
        <w:t>Forest Practices Code of British Columbia Act</w:t>
      </w:r>
      <w:r w:rsidRPr="00A13296">
        <w:t xml:space="preserve"> (</w:t>
      </w:r>
      <w:r w:rsidRPr="00D43F09">
        <w:rPr>
          <w:i/>
        </w:rPr>
        <w:t>FPC</w:t>
      </w:r>
      <w:r w:rsidRPr="00A13296">
        <w:t>).</w:t>
      </w:r>
    </w:p>
    <w:p w14:paraId="00719D05" w14:textId="77777777" w:rsidR="004E5E96" w:rsidRPr="00DA2CDA" w:rsidRDefault="004E5E96" w:rsidP="004E5E96">
      <w:pPr>
        <w:pStyle w:val="NormalFREP"/>
      </w:pPr>
      <w:r w:rsidRPr="00A13296">
        <w:t xml:space="preserve">As part of the results-based </w:t>
      </w:r>
      <w:r w:rsidRPr="00D43F09">
        <w:rPr>
          <w:i/>
        </w:rPr>
        <w:t>FRPA</w:t>
      </w:r>
      <w:r w:rsidRPr="00A13296">
        <w:t xml:space="preserve"> framework, </w:t>
      </w:r>
      <w:r>
        <w:t xml:space="preserve">the provincial </w:t>
      </w:r>
      <w:r w:rsidRPr="00A13296">
        <w:t xml:space="preserve">government committed to conducting effectiveness evaluations and publically reporting the </w:t>
      </w:r>
      <w:r>
        <w:t xml:space="preserve">monitoring </w:t>
      </w:r>
      <w:r w:rsidRPr="00A13296">
        <w:t xml:space="preserve">results. The science-based information </w:t>
      </w:r>
      <w:r>
        <w:t>provided by</w:t>
      </w:r>
      <w:r w:rsidRPr="00A13296">
        <w:t xml:space="preserve"> these evaluations will be used to determine </w:t>
      </w:r>
      <w:r>
        <w:t>whether</w:t>
      </w:r>
      <w:r w:rsidRPr="00A13296">
        <w:t xml:space="preserve"> </w:t>
      </w:r>
      <w:r w:rsidRPr="00D43F09">
        <w:rPr>
          <w:i/>
        </w:rPr>
        <w:t>FRPA</w:t>
      </w:r>
      <w:r w:rsidRPr="00A13296">
        <w:t xml:space="preserve"> is achieving </w:t>
      </w:r>
      <w:r>
        <w:t xml:space="preserve">the </w:t>
      </w:r>
      <w:r w:rsidRPr="00A13296">
        <w:t>government’s objective</w:t>
      </w:r>
      <w:r>
        <w:t>s</w:t>
      </w:r>
      <w:r w:rsidRPr="00A13296">
        <w:t xml:space="preserve"> of maintaining high environmental standards and ensu</w:t>
      </w:r>
      <w:r>
        <w:t>r</w:t>
      </w:r>
      <w:r w:rsidRPr="00A13296">
        <w:t xml:space="preserve">ing sustainable management of public resources. </w:t>
      </w:r>
      <w:r>
        <w:t>If those objectives are not being met</w:t>
      </w:r>
      <w:r w:rsidRPr="00A13296">
        <w:t xml:space="preserve"> the monitoring results will be used to help inform the necessary adjustments to practices, policies</w:t>
      </w:r>
      <w:r>
        <w:t>,</w:t>
      </w:r>
      <w:r w:rsidRPr="00A13296">
        <w:t xml:space="preserve"> and legislation. Government is delivering its effectiveness evaluation commitment through the Forest and Range Evaluation Program</w:t>
      </w:r>
      <w:r>
        <w:t xml:space="preserve"> (FREP; for details, see</w:t>
      </w:r>
      <w:r w:rsidRPr="00A13296">
        <w:t xml:space="preserve"> </w:t>
      </w:r>
      <w:hyperlink r:id="rId19" w:history="1">
        <w:r w:rsidRPr="00D56C3C">
          <w:rPr>
            <w:rStyle w:val="Hyperlink"/>
          </w:rPr>
          <w:t>http://www.for.gov.bc.ca/hfp/frep/</w:t>
        </w:r>
      </w:hyperlink>
      <w:r>
        <w:t>). The 11 </w:t>
      </w:r>
      <w:r w:rsidRPr="00EE18A2">
        <w:rPr>
          <w:i/>
        </w:rPr>
        <w:t>FRPA</w:t>
      </w:r>
      <w:r>
        <w:t xml:space="preserve"> r</w:t>
      </w:r>
      <w:r w:rsidRPr="00A13296">
        <w:t xml:space="preserve">esource values monitored under FREP include: </w:t>
      </w:r>
      <w:r>
        <w:rPr>
          <w:rFonts w:cstheme="minorHAnsi"/>
          <w:bCs/>
          <w:lang w:eastAsia="en-CA"/>
        </w:rPr>
        <w:t>b</w:t>
      </w:r>
      <w:r w:rsidRPr="007349B0">
        <w:rPr>
          <w:rFonts w:asciiTheme="minorHAnsi" w:hAnsiTheme="minorHAnsi" w:cstheme="minorHAnsi"/>
          <w:bCs/>
          <w:lang w:eastAsia="en-CA"/>
        </w:rPr>
        <w:t>iodiversity</w:t>
      </w:r>
      <w:r>
        <w:rPr>
          <w:rFonts w:cstheme="minorHAnsi"/>
          <w:bCs/>
          <w:lang w:eastAsia="en-CA"/>
        </w:rPr>
        <w:t>, c</w:t>
      </w:r>
      <w:r w:rsidRPr="007349B0">
        <w:rPr>
          <w:rFonts w:asciiTheme="minorHAnsi" w:hAnsiTheme="minorHAnsi" w:cstheme="minorHAnsi"/>
          <w:bCs/>
          <w:lang w:eastAsia="en-CA"/>
        </w:rPr>
        <w:t xml:space="preserve">ultural </w:t>
      </w:r>
      <w:r>
        <w:rPr>
          <w:rFonts w:cstheme="minorHAnsi"/>
          <w:bCs/>
          <w:lang w:eastAsia="en-CA"/>
        </w:rPr>
        <w:t>h</w:t>
      </w:r>
      <w:r w:rsidRPr="007349B0">
        <w:rPr>
          <w:rFonts w:asciiTheme="minorHAnsi" w:hAnsiTheme="minorHAnsi" w:cstheme="minorHAnsi"/>
          <w:bCs/>
          <w:lang w:eastAsia="en-CA"/>
        </w:rPr>
        <w:t>eritage</w:t>
      </w:r>
      <w:r>
        <w:rPr>
          <w:rFonts w:cstheme="minorHAnsi"/>
          <w:bCs/>
          <w:lang w:eastAsia="en-CA"/>
        </w:rPr>
        <w:t>, f</w:t>
      </w:r>
      <w:r w:rsidRPr="007349B0">
        <w:rPr>
          <w:rFonts w:asciiTheme="minorHAnsi" w:hAnsiTheme="minorHAnsi" w:cstheme="minorHAnsi"/>
          <w:bCs/>
          <w:lang w:eastAsia="en-CA"/>
        </w:rPr>
        <w:t xml:space="preserve">ish/ </w:t>
      </w:r>
      <w:r>
        <w:rPr>
          <w:rFonts w:cstheme="minorHAnsi"/>
          <w:bCs/>
          <w:lang w:eastAsia="en-CA"/>
        </w:rPr>
        <w:t>r</w:t>
      </w:r>
      <w:r w:rsidRPr="007349B0">
        <w:rPr>
          <w:rFonts w:asciiTheme="minorHAnsi" w:hAnsiTheme="minorHAnsi" w:cstheme="minorHAnsi"/>
          <w:bCs/>
          <w:lang w:eastAsia="en-CA"/>
        </w:rPr>
        <w:t xml:space="preserve">iparian &amp; </w:t>
      </w:r>
      <w:r>
        <w:rPr>
          <w:rFonts w:cstheme="minorHAnsi"/>
          <w:bCs/>
          <w:lang w:eastAsia="en-CA"/>
        </w:rPr>
        <w:t>w</w:t>
      </w:r>
      <w:r w:rsidRPr="007349B0">
        <w:rPr>
          <w:rFonts w:asciiTheme="minorHAnsi" w:hAnsiTheme="minorHAnsi" w:cstheme="minorHAnsi"/>
          <w:bCs/>
          <w:lang w:eastAsia="en-CA"/>
        </w:rPr>
        <w:t>atershed</w:t>
      </w:r>
      <w:r>
        <w:rPr>
          <w:rFonts w:cstheme="minorHAnsi"/>
          <w:bCs/>
          <w:lang w:eastAsia="en-CA"/>
        </w:rPr>
        <w:t>, f</w:t>
      </w:r>
      <w:r w:rsidRPr="007349B0">
        <w:rPr>
          <w:rFonts w:asciiTheme="minorHAnsi" w:hAnsiTheme="minorHAnsi" w:cstheme="minorHAnsi"/>
          <w:bCs/>
          <w:lang w:eastAsia="en-CA"/>
        </w:rPr>
        <w:t xml:space="preserve">orage and </w:t>
      </w:r>
      <w:r>
        <w:rPr>
          <w:rFonts w:cstheme="minorHAnsi"/>
          <w:bCs/>
          <w:lang w:eastAsia="en-CA"/>
        </w:rPr>
        <w:t>a</w:t>
      </w:r>
      <w:r w:rsidRPr="007349B0">
        <w:rPr>
          <w:rFonts w:asciiTheme="minorHAnsi" w:hAnsiTheme="minorHAnsi" w:cstheme="minorHAnsi"/>
          <w:bCs/>
          <w:lang w:eastAsia="en-CA"/>
        </w:rPr>
        <w:t xml:space="preserve">ssociated </w:t>
      </w:r>
      <w:r>
        <w:rPr>
          <w:rFonts w:cstheme="minorHAnsi"/>
          <w:bCs/>
          <w:lang w:eastAsia="en-CA"/>
        </w:rPr>
        <w:t>p</w:t>
      </w:r>
      <w:r w:rsidRPr="007349B0">
        <w:rPr>
          <w:rFonts w:asciiTheme="minorHAnsi" w:hAnsiTheme="minorHAnsi" w:cstheme="minorHAnsi"/>
          <w:bCs/>
          <w:lang w:eastAsia="en-CA"/>
        </w:rPr>
        <w:t xml:space="preserve">lant </w:t>
      </w:r>
      <w:r>
        <w:rPr>
          <w:rFonts w:cstheme="minorHAnsi"/>
          <w:bCs/>
          <w:lang w:eastAsia="en-CA"/>
        </w:rPr>
        <w:t>c</w:t>
      </w:r>
      <w:r w:rsidRPr="007349B0">
        <w:rPr>
          <w:rFonts w:asciiTheme="minorHAnsi" w:hAnsiTheme="minorHAnsi" w:cstheme="minorHAnsi"/>
          <w:bCs/>
          <w:lang w:eastAsia="en-CA"/>
        </w:rPr>
        <w:t>ommunities</w:t>
      </w:r>
      <w:r>
        <w:rPr>
          <w:rFonts w:cstheme="minorHAnsi"/>
          <w:bCs/>
          <w:lang w:eastAsia="en-CA"/>
        </w:rPr>
        <w:t>, r</w:t>
      </w:r>
      <w:r w:rsidRPr="007349B0">
        <w:rPr>
          <w:rFonts w:asciiTheme="minorHAnsi" w:hAnsiTheme="minorHAnsi" w:cstheme="minorHAnsi"/>
          <w:bCs/>
          <w:lang w:eastAsia="en-CA"/>
        </w:rPr>
        <w:t>ecreation</w:t>
      </w:r>
      <w:r>
        <w:rPr>
          <w:rFonts w:cstheme="minorHAnsi"/>
          <w:bCs/>
          <w:lang w:eastAsia="en-CA"/>
        </w:rPr>
        <w:t>, r</w:t>
      </w:r>
      <w:r w:rsidRPr="007349B0">
        <w:rPr>
          <w:rFonts w:asciiTheme="minorHAnsi" w:hAnsiTheme="minorHAnsi" w:cstheme="minorHAnsi"/>
          <w:bCs/>
          <w:lang w:eastAsia="en-CA"/>
        </w:rPr>
        <w:t xml:space="preserve">esource </w:t>
      </w:r>
      <w:r>
        <w:rPr>
          <w:rFonts w:cstheme="minorHAnsi"/>
          <w:bCs/>
          <w:lang w:eastAsia="en-CA"/>
        </w:rPr>
        <w:t>f</w:t>
      </w:r>
      <w:r w:rsidRPr="007349B0">
        <w:rPr>
          <w:rFonts w:asciiTheme="minorHAnsi" w:hAnsiTheme="minorHAnsi" w:cstheme="minorHAnsi"/>
          <w:bCs/>
          <w:lang w:eastAsia="en-CA"/>
        </w:rPr>
        <w:t>eatures</w:t>
      </w:r>
      <w:r>
        <w:rPr>
          <w:rFonts w:cstheme="minorHAnsi"/>
          <w:bCs/>
          <w:lang w:eastAsia="en-CA"/>
        </w:rPr>
        <w:t>, s</w:t>
      </w:r>
      <w:r w:rsidRPr="007349B0">
        <w:rPr>
          <w:rFonts w:asciiTheme="minorHAnsi" w:hAnsiTheme="minorHAnsi" w:cstheme="minorHAnsi"/>
          <w:bCs/>
          <w:lang w:eastAsia="en-CA"/>
        </w:rPr>
        <w:t>oils</w:t>
      </w:r>
      <w:r>
        <w:rPr>
          <w:rFonts w:cstheme="minorHAnsi"/>
          <w:bCs/>
          <w:lang w:eastAsia="en-CA"/>
        </w:rPr>
        <w:t>, t</w:t>
      </w:r>
      <w:r w:rsidRPr="007349B0">
        <w:rPr>
          <w:rFonts w:asciiTheme="minorHAnsi" w:hAnsiTheme="minorHAnsi" w:cstheme="minorHAnsi"/>
          <w:bCs/>
          <w:lang w:eastAsia="en-CA"/>
        </w:rPr>
        <w:t>imber</w:t>
      </w:r>
      <w:r>
        <w:rPr>
          <w:rFonts w:cstheme="minorHAnsi"/>
          <w:bCs/>
          <w:lang w:eastAsia="en-CA"/>
        </w:rPr>
        <w:t>, v</w:t>
      </w:r>
      <w:r w:rsidRPr="007349B0">
        <w:rPr>
          <w:rFonts w:asciiTheme="minorHAnsi" w:hAnsiTheme="minorHAnsi" w:cstheme="minorHAnsi"/>
          <w:bCs/>
          <w:lang w:eastAsia="en-CA"/>
        </w:rPr>
        <w:t xml:space="preserve">isual </w:t>
      </w:r>
      <w:r>
        <w:rPr>
          <w:rFonts w:cstheme="minorHAnsi"/>
          <w:bCs/>
          <w:lang w:eastAsia="en-CA"/>
        </w:rPr>
        <w:t>q</w:t>
      </w:r>
      <w:r w:rsidRPr="007349B0">
        <w:rPr>
          <w:rFonts w:asciiTheme="minorHAnsi" w:hAnsiTheme="minorHAnsi" w:cstheme="minorHAnsi"/>
          <w:bCs/>
          <w:lang w:eastAsia="en-CA"/>
        </w:rPr>
        <w:t>uality</w:t>
      </w:r>
      <w:r>
        <w:rPr>
          <w:rFonts w:cstheme="minorHAnsi"/>
          <w:bCs/>
          <w:lang w:eastAsia="en-CA"/>
        </w:rPr>
        <w:t>, w</w:t>
      </w:r>
      <w:r w:rsidRPr="007349B0">
        <w:rPr>
          <w:rFonts w:asciiTheme="minorHAnsi" w:hAnsiTheme="minorHAnsi" w:cstheme="minorHAnsi"/>
          <w:bCs/>
          <w:lang w:eastAsia="en-CA"/>
        </w:rPr>
        <w:t>ater</w:t>
      </w:r>
      <w:r>
        <w:rPr>
          <w:rFonts w:cstheme="minorHAnsi"/>
          <w:bCs/>
          <w:lang w:eastAsia="en-CA"/>
        </w:rPr>
        <w:t xml:space="preserve"> and w</w:t>
      </w:r>
      <w:r w:rsidRPr="007349B0">
        <w:rPr>
          <w:rFonts w:asciiTheme="minorHAnsi" w:hAnsiTheme="minorHAnsi" w:cstheme="minorHAnsi"/>
          <w:bCs/>
          <w:lang w:eastAsia="en-CA"/>
        </w:rPr>
        <w:t>ildlife</w:t>
      </w:r>
      <w:r w:rsidRPr="00A13296">
        <w:t>.</w:t>
      </w:r>
    </w:p>
    <w:p w14:paraId="00719D06" w14:textId="77777777" w:rsidR="004E5E96" w:rsidRPr="00A13296" w:rsidRDefault="004E5E96" w:rsidP="004E5E96">
      <w:pPr>
        <w:pStyle w:val="NormalFREP"/>
      </w:pPr>
      <w:r w:rsidRPr="00A13296">
        <w:rPr>
          <w:color w:val="000000"/>
        </w:rPr>
        <w:t>Multiple Resource Value Assessment</w:t>
      </w:r>
      <w:r>
        <w:rPr>
          <w:color w:val="000000"/>
        </w:rPr>
        <w:t>s</w:t>
      </w:r>
      <w:r w:rsidRPr="00A13296">
        <w:rPr>
          <w:color w:val="000000"/>
        </w:rPr>
        <w:t xml:space="preserve"> (M</w:t>
      </w:r>
      <w:r w:rsidRPr="00A13296">
        <w:t>RVA</w:t>
      </w:r>
      <w:r>
        <w:t>s</w:t>
      </w:r>
      <w:r w:rsidRPr="00A13296">
        <w:t xml:space="preserve">) </w:t>
      </w:r>
      <w:r>
        <w:t>reflect</w:t>
      </w:r>
      <w:r w:rsidRPr="00A13296">
        <w:t xml:space="preserve"> the results of stand</w:t>
      </w:r>
      <w:r>
        <w:t>-</w:t>
      </w:r>
      <w:r w:rsidRPr="00A13296">
        <w:t xml:space="preserve"> and landscape-level monitoring carried out under </w:t>
      </w:r>
      <w:r>
        <w:t>FREP</w:t>
      </w:r>
      <w:r w:rsidRPr="00A13296">
        <w:t>.</w:t>
      </w:r>
      <w:r>
        <w:t xml:space="preserve"> The program’s</w:t>
      </w:r>
      <w:r w:rsidRPr="00A13296">
        <w:t xml:space="preserve"> stand-level monitoring is</w:t>
      </w:r>
      <w:r w:rsidR="00525E48">
        <w:t xml:space="preserve"> </w:t>
      </w:r>
      <w:r>
        <w:t>generally</w:t>
      </w:r>
      <w:r w:rsidRPr="00A13296">
        <w:t xml:space="preserve"> </w:t>
      </w:r>
      <w:r>
        <w:t>conducted</w:t>
      </w:r>
      <w:r w:rsidRPr="00A13296">
        <w:t xml:space="preserve"> on </w:t>
      </w:r>
      <w:r>
        <w:t>forestry</w:t>
      </w:r>
      <w:r w:rsidRPr="00A13296">
        <w:t xml:space="preserve"> </w:t>
      </w:r>
      <w:r>
        <w:t>cut</w:t>
      </w:r>
      <w:r w:rsidRPr="00A13296">
        <w:t>blocks, resource roads</w:t>
      </w:r>
      <w:r>
        <w:t>,</w:t>
      </w:r>
      <w:r w:rsidRPr="00A13296">
        <w:t xml:space="preserve"> or other areas </w:t>
      </w:r>
      <w:r>
        <w:t>of</w:t>
      </w:r>
      <w:r w:rsidRPr="00A13296">
        <w:t xml:space="preserve"> industrial activity. As such, these evaluations </w:t>
      </w:r>
      <w:r>
        <w:t>provide</w:t>
      </w:r>
      <w:r w:rsidRPr="00A13296">
        <w:t xml:space="preserve"> a stewardship assessment of resource development practices. Landscape-level </w:t>
      </w:r>
      <w:r>
        <w:t xml:space="preserve">monitoring of </w:t>
      </w:r>
      <w:r w:rsidRPr="00A13296">
        <w:t>biodiversity, visual quality</w:t>
      </w:r>
      <w:r>
        <w:t>,</w:t>
      </w:r>
      <w:r w:rsidRPr="00A13296">
        <w:t xml:space="preserve"> and wildlife </w:t>
      </w:r>
      <w:r>
        <w:t>resource values</w:t>
      </w:r>
      <w:r w:rsidRPr="00A13296">
        <w:t xml:space="preserve"> is more broadly an assessment of the overall landscape.</w:t>
      </w:r>
      <w:r>
        <w:t xml:space="preserve"> Reports on MRVAs</w:t>
      </w:r>
      <w:r w:rsidRPr="00A13296">
        <w:t xml:space="preserve"> are designed to inform decision making </w:t>
      </w:r>
      <w:r>
        <w:t>related to</w:t>
      </w:r>
      <w:r w:rsidRPr="00A13296">
        <w:t xml:space="preserve"> on-the-ground management practices, statutory decision</w:t>
      </w:r>
      <w:r>
        <w:t>-</w:t>
      </w:r>
      <w:r w:rsidRPr="00A13296">
        <w:t>maker approvals</w:t>
      </w:r>
      <w:r>
        <w:t>,</w:t>
      </w:r>
      <w:r w:rsidRPr="00A13296">
        <w:t xml:space="preserve"> and data for </w:t>
      </w:r>
      <w:r>
        <w:t>the assessment of</w:t>
      </w:r>
      <w:r w:rsidRPr="00A13296">
        <w:t xml:space="preserve"> cumulative effects. </w:t>
      </w:r>
    </w:p>
    <w:p w14:paraId="00719D07" w14:textId="77777777" w:rsidR="004E5E96" w:rsidRPr="00DA2CDA" w:rsidRDefault="004E5E96" w:rsidP="004E5E96">
      <w:pPr>
        <w:pStyle w:val="NormalFREP"/>
      </w:pPr>
      <w:r w:rsidRPr="00A13296">
        <w:t xml:space="preserve">This report </w:t>
      </w:r>
      <w:r>
        <w:t>summarizes</w:t>
      </w:r>
      <w:r w:rsidRPr="00A13296">
        <w:t xml:space="preserve"> FREP monitoring results for the </w:t>
      </w:r>
      <w:r w:rsidR="007C281B">
        <w:t>Kispiox Timber Supply Area</w:t>
      </w:r>
      <w:r w:rsidRPr="00A13296">
        <w:t>. MRVA</w:t>
      </w:r>
      <w:r>
        <w:t xml:space="preserve"> reports </w:t>
      </w:r>
      <w:r w:rsidRPr="00A13296">
        <w:t>clarif</w:t>
      </w:r>
      <w:r>
        <w:t>y</w:t>
      </w:r>
      <w:r w:rsidRPr="00A13296">
        <w:t xml:space="preserve"> resource stewardship expectations</w:t>
      </w:r>
      <w:r>
        <w:t>,</w:t>
      </w:r>
      <w:r w:rsidRPr="00A13296">
        <w:t xml:space="preserve"> and promote the open and transparent discussion needed to achieve short- and long-term sustainable resource management in British Columbia. </w:t>
      </w:r>
    </w:p>
    <w:p w14:paraId="00719D08" w14:textId="77777777" w:rsidR="004E5E96" w:rsidRPr="00DA2CDA" w:rsidRDefault="004E5E96" w:rsidP="004E5E96">
      <w:pPr>
        <w:pStyle w:val="NormalFREP"/>
      </w:pPr>
      <w:r w:rsidRPr="00A13296">
        <w:t xml:space="preserve">MRVA reports </w:t>
      </w:r>
      <w:r>
        <w:t>are intended for those</w:t>
      </w:r>
      <w:r w:rsidRPr="00A13296">
        <w:t xml:space="preserve"> interested in the status and trends of resource values at the </w:t>
      </w:r>
      <w:r>
        <w:t>timber supply area</w:t>
      </w:r>
      <w:r w:rsidRPr="00A13296">
        <w:t xml:space="preserve"> </w:t>
      </w:r>
      <w:r>
        <w:t xml:space="preserve">(TSA) </w:t>
      </w:r>
      <w:r w:rsidRPr="00A13296">
        <w:t xml:space="preserve">or </w:t>
      </w:r>
      <w:r>
        <w:t xml:space="preserve">natural </w:t>
      </w:r>
      <w:r w:rsidRPr="00A13296">
        <w:t>resource district scale</w:t>
      </w:r>
      <w:r>
        <w:t xml:space="preserve">, such as </w:t>
      </w:r>
      <w:r w:rsidRPr="00A13296">
        <w:t>natural resource managers and professionals, government decision makers</w:t>
      </w:r>
      <w:r>
        <w:t>,</w:t>
      </w:r>
      <w:r w:rsidRPr="00A13296">
        <w:t xml:space="preserve"> and First Nations. These reports </w:t>
      </w:r>
      <w:r>
        <w:t>are</w:t>
      </w:r>
      <w:r w:rsidRPr="00A13296">
        <w:t xml:space="preserve"> also </w:t>
      </w:r>
      <w:r>
        <w:t>useful in</w:t>
      </w:r>
      <w:r w:rsidRPr="00A13296">
        <w:t xml:space="preserve"> communicat</w:t>
      </w:r>
      <w:r>
        <w:t>ing</w:t>
      </w:r>
      <w:r w:rsidRPr="00A13296">
        <w:t xml:space="preserve"> resource management outcomes to the public.</w:t>
      </w:r>
    </w:p>
    <w:p w14:paraId="00719D09" w14:textId="77777777" w:rsidR="004E5E96" w:rsidRPr="00A13296" w:rsidRDefault="004E5E96" w:rsidP="004E5E96">
      <w:pPr>
        <w:pStyle w:val="NormalFREP"/>
      </w:pPr>
      <w:r w:rsidRPr="00A13296">
        <w:rPr>
          <w:b/>
        </w:rPr>
        <w:t>Government managers and decision makers</w:t>
      </w:r>
      <w:r w:rsidRPr="00A13296">
        <w:t xml:space="preserve"> are encouraged to consider </w:t>
      </w:r>
      <w:r>
        <w:t>this information</w:t>
      </w:r>
      <w:r w:rsidRPr="00A13296">
        <w:t xml:space="preserve"> </w:t>
      </w:r>
      <w:r>
        <w:t>when</w:t>
      </w:r>
      <w:r w:rsidRPr="00A13296">
        <w:t>:</w:t>
      </w:r>
    </w:p>
    <w:p w14:paraId="00719D0A" w14:textId="77777777" w:rsidR="004E5E96" w:rsidRPr="00A13296" w:rsidRDefault="004E5E96" w:rsidP="004E5E96">
      <w:pPr>
        <w:pStyle w:val="NormalFREP"/>
        <w:numPr>
          <w:ilvl w:val="0"/>
          <w:numId w:val="5"/>
        </w:numPr>
      </w:pPr>
      <w:r>
        <w:t>d</w:t>
      </w:r>
      <w:r w:rsidRPr="00A13296">
        <w:t>iscussing</w:t>
      </w:r>
      <w:r>
        <w:t xml:space="preserve"> </w:t>
      </w:r>
      <w:r w:rsidRPr="00A13296">
        <w:t xml:space="preserve">district or TSA-level resource stewardship with staff, </w:t>
      </w:r>
      <w:r w:rsidR="00793C61" w:rsidRPr="00A13296">
        <w:t>licen</w:t>
      </w:r>
      <w:r w:rsidR="00793C61">
        <w:t>s</w:t>
      </w:r>
      <w:r w:rsidR="00793C61" w:rsidRPr="00A13296">
        <w:t>ed</w:t>
      </w:r>
      <w:r w:rsidRPr="00A13296">
        <w:t xml:space="preserve"> stakeholders</w:t>
      </w:r>
      <w:r>
        <w:t>,</w:t>
      </w:r>
      <w:r w:rsidRPr="00A13296">
        <w:t xml:space="preserve"> tenure</w:t>
      </w:r>
      <w:r>
        <w:t xml:space="preserve"> </w:t>
      </w:r>
      <w:r w:rsidRPr="00A13296">
        <w:t>holders and First Nations</w:t>
      </w:r>
    </w:p>
    <w:p w14:paraId="00719D0B" w14:textId="77777777" w:rsidR="004E5E96" w:rsidRPr="00A13296" w:rsidRDefault="004E5E96" w:rsidP="004E5E96">
      <w:pPr>
        <w:pStyle w:val="NormalFREP"/>
        <w:numPr>
          <w:ilvl w:val="0"/>
          <w:numId w:val="5"/>
        </w:numPr>
      </w:pPr>
      <w:r>
        <w:rPr>
          <w:rFonts w:cs="Calibri"/>
        </w:rPr>
        <w:t>c</w:t>
      </w:r>
      <w:r w:rsidRPr="00A13296">
        <w:rPr>
          <w:rFonts w:cs="Calibri"/>
        </w:rPr>
        <w:t>larifying expectations for sustainable resource management of public land</w:t>
      </w:r>
    </w:p>
    <w:p w14:paraId="00719D0C" w14:textId="77777777" w:rsidR="004E5E96" w:rsidRPr="00A13296" w:rsidRDefault="004E5E96" w:rsidP="004E5E96">
      <w:pPr>
        <w:pStyle w:val="NormalFREP"/>
        <w:numPr>
          <w:ilvl w:val="0"/>
          <w:numId w:val="5"/>
        </w:numPr>
      </w:pPr>
      <w:r>
        <w:rPr>
          <w:rFonts w:cs="Calibri"/>
        </w:rPr>
        <w:t>i</w:t>
      </w:r>
      <w:r w:rsidRPr="00A13296">
        <w:rPr>
          <w:rFonts w:cs="Calibri"/>
        </w:rPr>
        <w:t>ntegrating social and economic considerations into balanced decision making</w:t>
      </w:r>
    </w:p>
    <w:p w14:paraId="00719D0D" w14:textId="77777777" w:rsidR="004E5E96" w:rsidRPr="00A13296" w:rsidRDefault="004E5E96" w:rsidP="004E5E96">
      <w:pPr>
        <w:pStyle w:val="NormalFREP"/>
        <w:numPr>
          <w:ilvl w:val="0"/>
          <w:numId w:val="5"/>
        </w:numPr>
      </w:pPr>
      <w:r>
        <w:t>r</w:t>
      </w:r>
      <w:r w:rsidRPr="00A13296">
        <w:t xml:space="preserve">eviewing and approving </w:t>
      </w:r>
      <w:r w:rsidR="00525E48">
        <w:t>f</w:t>
      </w:r>
      <w:r w:rsidRPr="00A13296">
        <w:t xml:space="preserve">orest </w:t>
      </w:r>
      <w:r w:rsidR="00525E48">
        <w:t>s</w:t>
      </w:r>
      <w:r w:rsidRPr="00A13296">
        <w:t xml:space="preserve">tewardship </w:t>
      </w:r>
      <w:r>
        <w:t>p</w:t>
      </w:r>
      <w:r w:rsidRPr="00A13296">
        <w:t>lans</w:t>
      </w:r>
      <w:r>
        <w:t xml:space="preserve"> </w:t>
      </w:r>
    </w:p>
    <w:p w14:paraId="00719D0E" w14:textId="77777777" w:rsidR="004E5E96" w:rsidRPr="00A13296" w:rsidRDefault="004E5E96" w:rsidP="004E5E96">
      <w:pPr>
        <w:pStyle w:val="NormalFREP"/>
        <w:numPr>
          <w:ilvl w:val="0"/>
          <w:numId w:val="5"/>
        </w:numPr>
      </w:pPr>
      <w:r>
        <w:t>d</w:t>
      </w:r>
      <w:r w:rsidRPr="00A13296">
        <w:t xml:space="preserve">eveloping </w:t>
      </w:r>
      <w:r>
        <w:t>s</w:t>
      </w:r>
      <w:r w:rsidRPr="00A13296">
        <w:t xml:space="preserve">ilviculture </w:t>
      </w:r>
      <w:r>
        <w:t>s</w:t>
      </w:r>
      <w:r w:rsidRPr="00A13296">
        <w:t>trategies</w:t>
      </w:r>
      <w:r>
        <w:t xml:space="preserve"> for TSAs</w:t>
      </w:r>
    </w:p>
    <w:p w14:paraId="00719D0F" w14:textId="77777777" w:rsidR="004E5E96" w:rsidRPr="00A13296" w:rsidRDefault="004E5E96" w:rsidP="004E5E96">
      <w:pPr>
        <w:pStyle w:val="NormalFREP"/>
        <w:numPr>
          <w:ilvl w:val="0"/>
          <w:numId w:val="5"/>
        </w:numPr>
      </w:pPr>
      <w:r>
        <w:t>a</w:t>
      </w:r>
      <w:r w:rsidRPr="00A13296">
        <w:t>ssessing Timber Supply Reviews and the</w:t>
      </w:r>
      <w:r>
        <w:t>ir</w:t>
      </w:r>
      <w:r w:rsidRPr="00A13296">
        <w:t xml:space="preserve"> supporting rationale</w:t>
      </w:r>
      <w:r>
        <w:t xml:space="preserve"> </w:t>
      </w:r>
    </w:p>
    <w:p w14:paraId="00719D10" w14:textId="77777777" w:rsidR="004E5E96" w:rsidRPr="00A13296" w:rsidRDefault="004E5E96" w:rsidP="004E5E96">
      <w:pPr>
        <w:pStyle w:val="NormalFREP"/>
        <w:numPr>
          <w:ilvl w:val="0"/>
          <w:numId w:val="5"/>
        </w:numPr>
      </w:pPr>
      <w:r>
        <w:rPr>
          <w:color w:val="000000"/>
        </w:rPr>
        <w:t>i</w:t>
      </w:r>
      <w:r w:rsidRPr="00A13296">
        <w:rPr>
          <w:color w:val="000000"/>
        </w:rPr>
        <w:t xml:space="preserve">nforming decision making at multiple </w:t>
      </w:r>
      <w:r>
        <w:rPr>
          <w:color w:val="000000"/>
        </w:rPr>
        <w:t>scales</w:t>
      </w:r>
      <w:r w:rsidRPr="00A13296">
        <w:rPr>
          <w:color w:val="000000"/>
        </w:rPr>
        <w:t>.</w:t>
      </w:r>
    </w:p>
    <w:p w14:paraId="00719D11" w14:textId="77777777" w:rsidR="004E5E96" w:rsidRPr="00A13296" w:rsidRDefault="004E5E96" w:rsidP="004E5E96">
      <w:pPr>
        <w:pStyle w:val="NormalFREP"/>
      </w:pPr>
      <w:r w:rsidRPr="00A13296">
        <w:rPr>
          <w:b/>
        </w:rPr>
        <w:lastRenderedPageBreak/>
        <w:t>Natural resource professionals</w:t>
      </w:r>
      <w:r w:rsidRPr="00A13296">
        <w:t xml:space="preserve"> are encouraged to consider this information, along with other FREP information such as reports, extension notes, protocols</w:t>
      </w:r>
      <w:r>
        <w:t>,</w:t>
      </w:r>
      <w:r w:rsidRPr="00A13296">
        <w:t xml:space="preserve"> and monitoring data to:</w:t>
      </w:r>
    </w:p>
    <w:p w14:paraId="00719D12" w14:textId="77777777" w:rsidR="004E5E96" w:rsidRPr="00A13296" w:rsidRDefault="004E5E96" w:rsidP="004E5E96">
      <w:pPr>
        <w:pStyle w:val="NormalFREP"/>
        <w:numPr>
          <w:ilvl w:val="0"/>
          <w:numId w:val="6"/>
        </w:numPr>
      </w:pPr>
      <w:r>
        <w:t>m</w:t>
      </w:r>
      <w:r w:rsidRPr="00A13296">
        <w:t>aintain current knowledge of the resources they manag</w:t>
      </w:r>
      <w:r>
        <w:t>e</w:t>
      </w:r>
      <w:r w:rsidRPr="00A13296">
        <w:t xml:space="preserve"> </w:t>
      </w:r>
    </w:p>
    <w:p w14:paraId="00719D13" w14:textId="77777777" w:rsidR="004E5E96" w:rsidRPr="00A13296" w:rsidRDefault="004E5E96" w:rsidP="004E5E96">
      <w:pPr>
        <w:pStyle w:val="NormalFREP"/>
        <w:numPr>
          <w:ilvl w:val="0"/>
          <w:numId w:val="6"/>
        </w:numPr>
      </w:pPr>
      <w:r>
        <w:t>i</w:t>
      </w:r>
      <w:r w:rsidRPr="00A13296">
        <w:t xml:space="preserve">nform professional recommendations and decisions, particularly </w:t>
      </w:r>
      <w:r>
        <w:t>when</w:t>
      </w:r>
      <w:r w:rsidRPr="00A13296">
        <w:t xml:space="preserve"> balancing environmental, social, and economic values</w:t>
      </w:r>
    </w:p>
    <w:p w14:paraId="00719D14" w14:textId="77777777" w:rsidR="004E5E96" w:rsidRPr="00A13296" w:rsidRDefault="004E5E96" w:rsidP="004E5E96">
      <w:pPr>
        <w:pStyle w:val="NormalFREP"/>
        <w:numPr>
          <w:ilvl w:val="0"/>
          <w:numId w:val="6"/>
        </w:numPr>
      </w:pPr>
      <w:r>
        <w:t>e</w:t>
      </w:r>
      <w:r w:rsidRPr="00A13296">
        <w:t>nhance resource management, consultation</w:t>
      </w:r>
      <w:r>
        <w:t>,</w:t>
      </w:r>
      <w:r w:rsidRPr="00A13296">
        <w:t xml:space="preserve"> and treaty rights discussions between First Nations, government</w:t>
      </w:r>
      <w:r>
        <w:t>,</w:t>
      </w:r>
      <w:r w:rsidRPr="00A13296">
        <w:t xml:space="preserve"> and licensees.</w:t>
      </w:r>
    </w:p>
    <w:p w14:paraId="00719D15" w14:textId="77777777" w:rsidR="004E5E96" w:rsidRPr="00A13296" w:rsidRDefault="004E5E96" w:rsidP="004E5E96">
      <w:pPr>
        <w:pStyle w:val="NormalFREP"/>
      </w:pPr>
      <w:r>
        <w:t xml:space="preserve">Published </w:t>
      </w:r>
      <w:r w:rsidRPr="00A13296">
        <w:t>FREP reports and extension notes</w:t>
      </w:r>
      <w:r>
        <w:t xml:space="preserve"> contain detailed findings </w:t>
      </w:r>
      <w:r w:rsidRPr="00A13296">
        <w:t>for each resource value</w:t>
      </w:r>
      <w:r>
        <w:t>.</w:t>
      </w:r>
      <w:r w:rsidRPr="00A13296">
        <w:t xml:space="preserve"> </w:t>
      </w:r>
      <w:r>
        <w:t>T</w:t>
      </w:r>
      <w:r w:rsidRPr="00A13296">
        <w:t xml:space="preserve">hese documents </w:t>
      </w:r>
      <w:r>
        <w:t>are available</w:t>
      </w:r>
      <w:r w:rsidRPr="00A13296">
        <w:t xml:space="preserve"> on the FREP website at: </w:t>
      </w:r>
      <w:hyperlink r:id="rId20" w:history="1">
        <w:r w:rsidRPr="00A13296">
          <w:rPr>
            <w:rStyle w:val="Hyperlink"/>
            <w:rFonts w:cs="Calibri"/>
          </w:rPr>
          <w:t>http://www.for.gov.bc.ca/hfp/frep/publications/reports.htm</w:t>
        </w:r>
      </w:hyperlink>
      <w:r w:rsidRPr="00A13296">
        <w:t xml:space="preserve">. Licensees can request data collected on their operating areas. FREP staff will assist licensees with the analysis of their data and </w:t>
      </w:r>
      <w:r>
        <w:t xml:space="preserve">the </w:t>
      </w:r>
      <w:r w:rsidRPr="00A13296">
        <w:t>preparation of licensee-specific MRVA report</w:t>
      </w:r>
      <w:r>
        <w:t>s</w:t>
      </w:r>
      <w:r w:rsidRPr="00A13296">
        <w:t xml:space="preserve">. </w:t>
      </w:r>
    </w:p>
    <w:p w14:paraId="00719D16" w14:textId="77777777" w:rsidR="004E5E96" w:rsidRPr="00A13296" w:rsidRDefault="004E5E96" w:rsidP="00E73D35">
      <w:pPr>
        <w:pStyle w:val="NormalFREP"/>
      </w:pPr>
      <w:r>
        <w:rPr>
          <w:color w:val="000000"/>
        </w:rPr>
        <w:t>Although</w:t>
      </w:r>
      <w:r w:rsidRPr="00A13296">
        <w:rPr>
          <w:color w:val="000000"/>
        </w:rPr>
        <w:t xml:space="preserve"> </w:t>
      </w:r>
      <w:r>
        <w:rPr>
          <w:color w:val="000000"/>
        </w:rPr>
        <w:t>this</w:t>
      </w:r>
      <w:r w:rsidRPr="00A13296">
        <w:rPr>
          <w:color w:val="000000"/>
        </w:rPr>
        <w:t xml:space="preserve"> </w:t>
      </w:r>
      <w:r>
        <w:rPr>
          <w:color w:val="000000"/>
        </w:rPr>
        <w:t>MRVA report</w:t>
      </w:r>
      <w:r w:rsidRPr="00A13296">
        <w:rPr>
          <w:color w:val="000000"/>
        </w:rPr>
        <w:t xml:space="preserve"> </w:t>
      </w:r>
      <w:r>
        <w:rPr>
          <w:color w:val="000000"/>
        </w:rPr>
        <w:t xml:space="preserve">documents monitoring results </w:t>
      </w:r>
      <w:r w:rsidRPr="00A13296">
        <w:rPr>
          <w:color w:val="000000"/>
        </w:rPr>
        <w:t xml:space="preserve">at the district or TSA level, </w:t>
      </w:r>
      <w:r>
        <w:rPr>
          <w:color w:val="000000"/>
        </w:rPr>
        <w:t xml:space="preserve">the </w:t>
      </w:r>
      <w:r w:rsidRPr="00A13296">
        <w:rPr>
          <w:color w:val="000000"/>
        </w:rPr>
        <w:t xml:space="preserve">MRVA </w:t>
      </w:r>
      <w:r>
        <w:rPr>
          <w:color w:val="000000"/>
        </w:rPr>
        <w:t xml:space="preserve">concept </w:t>
      </w:r>
      <w:r w:rsidRPr="00A13296">
        <w:rPr>
          <w:color w:val="000000"/>
        </w:rPr>
        <w:t xml:space="preserve">is scalable. </w:t>
      </w:r>
      <w:r>
        <w:rPr>
          <w:color w:val="000000"/>
        </w:rPr>
        <w:t>R</w:t>
      </w:r>
      <w:r w:rsidRPr="00A13296">
        <w:rPr>
          <w:color w:val="000000"/>
        </w:rPr>
        <w:t>eports for individual licensees, treaty settlement areas</w:t>
      </w:r>
      <w:r>
        <w:rPr>
          <w:color w:val="000000"/>
        </w:rPr>
        <w:t>,</w:t>
      </w:r>
      <w:r w:rsidRPr="00A13296">
        <w:rPr>
          <w:color w:val="000000"/>
        </w:rPr>
        <w:t xml:space="preserve"> or landscape units can be produced </w:t>
      </w:r>
      <w:r>
        <w:rPr>
          <w:color w:val="000000"/>
        </w:rPr>
        <w:t>when</w:t>
      </w:r>
      <w:r w:rsidRPr="00A13296">
        <w:rPr>
          <w:color w:val="000000"/>
        </w:rPr>
        <w:t xml:space="preserve"> sufficient monitoring data</w:t>
      </w:r>
      <w:r>
        <w:rPr>
          <w:color w:val="000000"/>
        </w:rPr>
        <w:t xml:space="preserve"> is available</w:t>
      </w:r>
      <w:r w:rsidRPr="00A13296">
        <w:rPr>
          <w:color w:val="000000"/>
        </w:rPr>
        <w:t xml:space="preserve">. Reports can also be prepared at the regional or provincial levels. This report provides site-level </w:t>
      </w:r>
      <w:r>
        <w:rPr>
          <w:color w:val="000000"/>
        </w:rPr>
        <w:t xml:space="preserve">resource value </w:t>
      </w:r>
      <w:r w:rsidRPr="00A13296">
        <w:rPr>
          <w:color w:val="000000"/>
        </w:rPr>
        <w:t xml:space="preserve">assessments </w:t>
      </w:r>
      <w:r>
        <w:rPr>
          <w:color w:val="000000"/>
        </w:rPr>
        <w:t>and</w:t>
      </w:r>
      <w:r w:rsidRPr="00A13296">
        <w:rPr>
          <w:color w:val="000000"/>
        </w:rPr>
        <w:t xml:space="preserve"> trends </w:t>
      </w:r>
      <w:r>
        <w:rPr>
          <w:color w:val="000000"/>
        </w:rPr>
        <w:t>through</w:t>
      </w:r>
      <w:r w:rsidRPr="00A13296">
        <w:rPr>
          <w:color w:val="000000"/>
        </w:rPr>
        <w:t xml:space="preserve"> compari</w:t>
      </w:r>
      <w:r>
        <w:rPr>
          <w:color w:val="000000"/>
        </w:rPr>
        <w:t>sons of</w:t>
      </w:r>
      <w:r w:rsidRPr="00A13296">
        <w:rPr>
          <w:color w:val="000000"/>
        </w:rPr>
        <w:t xml:space="preserve"> </w:t>
      </w:r>
      <w:r>
        <w:rPr>
          <w:color w:val="000000"/>
        </w:rPr>
        <w:t>cut</w:t>
      </w:r>
      <w:r w:rsidRPr="00A13296">
        <w:rPr>
          <w:color w:val="000000"/>
        </w:rPr>
        <w:t xml:space="preserve">blocks harvested before 2005 </w:t>
      </w:r>
      <w:r>
        <w:rPr>
          <w:color w:val="000000"/>
        </w:rPr>
        <w:t>with</w:t>
      </w:r>
      <w:r w:rsidRPr="00A13296">
        <w:rPr>
          <w:color w:val="000000"/>
        </w:rPr>
        <w:t xml:space="preserve"> those harvested </w:t>
      </w:r>
      <w:r>
        <w:rPr>
          <w:color w:val="000000"/>
        </w:rPr>
        <w:t xml:space="preserve">in </w:t>
      </w:r>
      <w:r w:rsidRPr="00A13296">
        <w:rPr>
          <w:color w:val="000000"/>
        </w:rPr>
        <w:t xml:space="preserve">2005 or later </w:t>
      </w:r>
      <w:r>
        <w:rPr>
          <w:color w:val="000000"/>
        </w:rPr>
        <w:t>(</w:t>
      </w:r>
      <w:r w:rsidRPr="00A13296">
        <w:rPr>
          <w:color w:val="000000"/>
        </w:rPr>
        <w:t xml:space="preserve">where </w:t>
      </w:r>
      <w:r>
        <w:rPr>
          <w:color w:val="000000"/>
        </w:rPr>
        <w:t>data</w:t>
      </w:r>
      <w:r w:rsidRPr="00A13296">
        <w:rPr>
          <w:color w:val="000000"/>
        </w:rPr>
        <w:t xml:space="preserve"> is sufficient</w:t>
      </w:r>
      <w:r>
        <w:rPr>
          <w:color w:val="000000"/>
        </w:rPr>
        <w:t>)</w:t>
      </w:r>
      <w:r w:rsidRPr="00A13296">
        <w:rPr>
          <w:color w:val="000000"/>
        </w:rPr>
        <w:t xml:space="preserve">. </w:t>
      </w:r>
      <w:r>
        <w:rPr>
          <w:color w:val="000000"/>
        </w:rPr>
        <w:t>FREP’s s</w:t>
      </w:r>
      <w:r w:rsidRPr="00A13296">
        <w:rPr>
          <w:color w:val="000000"/>
        </w:rPr>
        <w:t xml:space="preserve">ite assessment monitoring results </w:t>
      </w:r>
      <w:r>
        <w:rPr>
          <w:color w:val="000000"/>
        </w:rPr>
        <w:t xml:space="preserve">on each resource value </w:t>
      </w:r>
      <w:r w:rsidRPr="00A13296">
        <w:rPr>
          <w:color w:val="000000"/>
        </w:rPr>
        <w:t xml:space="preserve">are categorized by </w:t>
      </w:r>
      <w:r>
        <w:rPr>
          <w:color w:val="000000"/>
        </w:rPr>
        <w:t>impact (</w:t>
      </w:r>
      <w:r w:rsidRPr="00A13296">
        <w:rPr>
          <w:color w:val="000000"/>
        </w:rPr>
        <w:t>very low, low, medium</w:t>
      </w:r>
      <w:r>
        <w:rPr>
          <w:color w:val="000000"/>
        </w:rPr>
        <w:t>,</w:t>
      </w:r>
      <w:r w:rsidRPr="00A13296">
        <w:rPr>
          <w:color w:val="000000"/>
        </w:rPr>
        <w:t xml:space="preserve"> or high</w:t>
      </w:r>
      <w:r>
        <w:rPr>
          <w:color w:val="000000"/>
        </w:rPr>
        <w:t>)</w:t>
      </w:r>
      <w:r w:rsidRPr="00A13296">
        <w:rPr>
          <w:color w:val="000000"/>
        </w:rPr>
        <w:t>.</w:t>
      </w:r>
      <w:r>
        <w:rPr>
          <w:color w:val="000000"/>
        </w:rPr>
        <w:t xml:space="preserve"> </w:t>
      </w:r>
      <w:r w:rsidRPr="00A13296">
        <w:rPr>
          <w:color w:val="000000"/>
        </w:rPr>
        <w:t xml:space="preserve">This </w:t>
      </w:r>
      <w:r>
        <w:rPr>
          <w:color w:val="000000"/>
        </w:rPr>
        <w:t>classification</w:t>
      </w:r>
      <w:r w:rsidRPr="00A13296">
        <w:rPr>
          <w:color w:val="000000"/>
        </w:rPr>
        <w:t xml:space="preserve"> </w:t>
      </w:r>
      <w:r>
        <w:rPr>
          <w:color w:val="000000"/>
        </w:rPr>
        <w:t>reflects</w:t>
      </w:r>
      <w:r w:rsidRPr="00A13296">
        <w:rPr>
          <w:color w:val="000000"/>
        </w:rPr>
        <w:t xml:space="preserve"> how well site-level practices achieve government’s overall goal of sustainable resource management. </w:t>
      </w:r>
      <w:r>
        <w:rPr>
          <w:color w:val="000000"/>
        </w:rPr>
        <w:t>S</w:t>
      </w:r>
      <w:r w:rsidRPr="00A13296">
        <w:rPr>
          <w:color w:val="000000"/>
        </w:rPr>
        <w:t xml:space="preserve">ite-level practices that </w:t>
      </w:r>
      <w:r>
        <w:rPr>
          <w:color w:val="000000"/>
        </w:rPr>
        <w:t xml:space="preserve">result in </w:t>
      </w:r>
      <w:r w:rsidR="00144B9B">
        <w:rPr>
          <w:color w:val="000000"/>
        </w:rPr>
        <w:t>“</w:t>
      </w:r>
      <w:r w:rsidRPr="00144B9B">
        <w:rPr>
          <w:color w:val="000000"/>
        </w:rPr>
        <w:t>very low</w:t>
      </w:r>
      <w:r w:rsidR="00144B9B">
        <w:rPr>
          <w:i/>
          <w:color w:val="000000"/>
        </w:rPr>
        <w:t>”</w:t>
      </w:r>
      <w:r w:rsidRPr="00A13296">
        <w:rPr>
          <w:color w:val="000000"/>
        </w:rPr>
        <w:t xml:space="preserve"> or </w:t>
      </w:r>
      <w:r w:rsidR="00144B9B">
        <w:rPr>
          <w:color w:val="000000"/>
        </w:rPr>
        <w:t>“</w:t>
      </w:r>
      <w:r w:rsidRPr="00144B9B">
        <w:rPr>
          <w:color w:val="000000"/>
        </w:rPr>
        <w:t>low</w:t>
      </w:r>
      <w:r w:rsidR="00144B9B">
        <w:rPr>
          <w:i/>
          <w:color w:val="000000"/>
        </w:rPr>
        <w:t>”</w:t>
      </w:r>
      <w:r w:rsidRPr="00A13296">
        <w:rPr>
          <w:color w:val="000000"/>
        </w:rPr>
        <w:t xml:space="preserve"> </w:t>
      </w:r>
      <w:r>
        <w:rPr>
          <w:color w:val="000000"/>
        </w:rPr>
        <w:t>impact</w:t>
      </w:r>
      <w:r w:rsidRPr="00A13296">
        <w:rPr>
          <w:color w:val="000000"/>
        </w:rPr>
        <w:t xml:space="preserve"> are consistent with sustainable management objectives</w:t>
      </w:r>
      <w:r>
        <w:rPr>
          <w:color w:val="000000"/>
        </w:rPr>
        <w:t xml:space="preserve">. Practices resulting in </w:t>
      </w:r>
      <w:r w:rsidR="00144B9B">
        <w:rPr>
          <w:color w:val="000000"/>
        </w:rPr>
        <w:t>“</w:t>
      </w:r>
      <w:r w:rsidRPr="00144B9B">
        <w:rPr>
          <w:color w:val="000000"/>
        </w:rPr>
        <w:t>high</w:t>
      </w:r>
      <w:r w:rsidR="00144B9B">
        <w:rPr>
          <w:i/>
          <w:color w:val="000000"/>
        </w:rPr>
        <w:t>”</w:t>
      </w:r>
      <w:r w:rsidRPr="00A13296">
        <w:rPr>
          <w:color w:val="000000"/>
        </w:rPr>
        <w:t xml:space="preserve"> impact are seen as </w:t>
      </w:r>
      <w:r>
        <w:rPr>
          <w:color w:val="000000"/>
        </w:rPr>
        <w:t>in</w:t>
      </w:r>
      <w:r w:rsidRPr="00A13296">
        <w:rPr>
          <w:color w:val="000000"/>
        </w:rPr>
        <w:t xml:space="preserve">consistent with government’s sustainability objectives. </w:t>
      </w:r>
      <w:r w:rsidR="009361C1" w:rsidRPr="00A13296">
        <w:rPr>
          <w:color w:val="000000"/>
        </w:rPr>
        <w:t xml:space="preserve">For a description of the MRVA methodology </w:t>
      </w:r>
      <w:r w:rsidR="009361C1">
        <w:rPr>
          <w:color w:val="000000"/>
        </w:rPr>
        <w:t>see</w:t>
      </w:r>
      <w:r w:rsidR="009361C1" w:rsidRPr="00A13296">
        <w:t xml:space="preserve"> </w:t>
      </w:r>
      <w:r w:rsidR="009361C1">
        <w:t>Appendix 1</w:t>
      </w:r>
      <w:r w:rsidR="009361C1" w:rsidRPr="00A13296">
        <w:t>.</w:t>
      </w:r>
    </w:p>
    <w:p w14:paraId="00719D17" w14:textId="77777777" w:rsidR="00B21CE2" w:rsidRPr="00DA2CDA" w:rsidRDefault="00F52998" w:rsidP="00DA2CDA">
      <w:pPr>
        <w:pStyle w:val="Heading1FREP"/>
        <w:rPr>
          <w:rStyle w:val="Strong"/>
          <w:b/>
          <w:bCs/>
        </w:rPr>
      </w:pPr>
      <w:r w:rsidRPr="00A13296">
        <w:rPr>
          <w:rStyle w:val="Strong"/>
          <w:rFonts w:ascii="Cambria" w:hAnsi="Cambria"/>
          <w:i/>
          <w:color w:val="4F81BD"/>
        </w:rPr>
        <w:br w:type="page"/>
      </w:r>
      <w:r w:rsidR="007C281B">
        <w:rPr>
          <w:rStyle w:val="Strong"/>
          <w:b/>
          <w:bCs/>
        </w:rPr>
        <w:lastRenderedPageBreak/>
        <w:t>Kispiox Timber Supply Area</w:t>
      </w:r>
      <w:r w:rsidR="00FF44BD">
        <w:rPr>
          <w:rStyle w:val="Strong"/>
          <w:b/>
          <w:bCs/>
        </w:rPr>
        <w:t xml:space="preserve"> –</w:t>
      </w:r>
      <w:r w:rsidR="00B87C95">
        <w:rPr>
          <w:rStyle w:val="Strong"/>
          <w:b/>
          <w:bCs/>
        </w:rPr>
        <w:t xml:space="preserve"> </w:t>
      </w:r>
      <w:r w:rsidR="00FF44BD" w:rsidRPr="00DA2CDA">
        <w:rPr>
          <w:rStyle w:val="Strong"/>
          <w:b/>
          <w:bCs/>
        </w:rPr>
        <w:t xml:space="preserve">Environmental </w:t>
      </w:r>
      <w:r w:rsidR="00B87C95">
        <w:rPr>
          <w:rStyle w:val="Strong"/>
          <w:b/>
          <w:bCs/>
        </w:rPr>
        <w:t xml:space="preserve">and Stewardship </w:t>
      </w:r>
      <w:r w:rsidR="00FF44BD" w:rsidRPr="00DA2CDA">
        <w:rPr>
          <w:rStyle w:val="Strong"/>
          <w:b/>
          <w:bCs/>
        </w:rPr>
        <w:t>Context</w:t>
      </w:r>
    </w:p>
    <w:p w14:paraId="00719D18" w14:textId="77777777" w:rsidR="009361C1" w:rsidRPr="00ED22F7" w:rsidRDefault="009361C1" w:rsidP="00E73D35">
      <w:pPr>
        <w:pStyle w:val="NormalWeb"/>
        <w:spacing w:before="0" w:beforeAutospacing="0" w:after="120" w:afterAutospacing="0"/>
        <w:rPr>
          <w:rFonts w:ascii="Calibri" w:hAnsi="Calibri" w:cs="Arial"/>
          <w:color w:val="000000" w:themeColor="text1"/>
          <w:sz w:val="22"/>
          <w:szCs w:val="22"/>
        </w:rPr>
      </w:pPr>
      <w:r w:rsidRPr="00ED22F7">
        <w:rPr>
          <w:rFonts w:ascii="Calibri" w:hAnsi="Calibri" w:cs="Arial"/>
          <w:color w:val="000000" w:themeColor="text1"/>
          <w:sz w:val="22"/>
          <w:szCs w:val="22"/>
        </w:rPr>
        <w:t xml:space="preserve">The 1.22 million hectare Kispiox TSA is administered by the </w:t>
      </w:r>
      <w:r w:rsidR="00CF2373">
        <w:rPr>
          <w:rFonts w:ascii="Calibri" w:hAnsi="Calibri" w:cs="Arial"/>
          <w:color w:val="000000" w:themeColor="text1"/>
          <w:sz w:val="22"/>
          <w:szCs w:val="22"/>
        </w:rPr>
        <w:t>Ministry of Forests, Lands and Natural Resource Operations’</w:t>
      </w:r>
      <w:r w:rsidRPr="00ED22F7">
        <w:rPr>
          <w:rFonts w:ascii="Calibri" w:hAnsi="Calibri" w:cs="Arial"/>
          <w:color w:val="000000" w:themeColor="text1"/>
          <w:sz w:val="22"/>
          <w:szCs w:val="22"/>
        </w:rPr>
        <w:t xml:space="preserve"> Skeena Stikine Natural Resources District office in Smithers</w:t>
      </w:r>
      <w:r w:rsidRPr="00ED22F7">
        <w:rPr>
          <w:rFonts w:ascii="Calibri" w:hAnsi="Calibri" w:cs="Arial"/>
          <w:color w:val="000000" w:themeColor="text1"/>
          <w:sz w:val="22"/>
          <w:szCs w:val="22"/>
          <w:lang w:val="en-GB"/>
        </w:rPr>
        <w:t xml:space="preserve">. </w:t>
      </w:r>
      <w:r w:rsidRPr="00ED22F7">
        <w:rPr>
          <w:rFonts w:ascii="Calibri" w:hAnsi="Calibri" w:cs="Arial"/>
          <w:color w:val="000000" w:themeColor="text1"/>
          <w:sz w:val="22"/>
          <w:szCs w:val="22"/>
        </w:rPr>
        <w:t>The population of approximately 6</w:t>
      </w:r>
      <w:r w:rsidR="00E26669">
        <w:rPr>
          <w:rFonts w:ascii="Calibri" w:hAnsi="Calibri" w:cs="Arial"/>
          <w:color w:val="000000" w:themeColor="text1"/>
          <w:sz w:val="22"/>
          <w:szCs w:val="22"/>
        </w:rPr>
        <w:t> </w:t>
      </w:r>
      <w:r w:rsidRPr="00ED22F7">
        <w:rPr>
          <w:rFonts w:ascii="Calibri" w:hAnsi="Calibri" w:cs="Arial"/>
          <w:color w:val="000000" w:themeColor="text1"/>
          <w:sz w:val="22"/>
          <w:szCs w:val="22"/>
        </w:rPr>
        <w:t>000 people resides in communities including the</w:t>
      </w:r>
      <w:r w:rsidRPr="00ED22F7">
        <w:rPr>
          <w:rFonts w:ascii="Calibri" w:hAnsi="Calibri" w:cs="Arial"/>
          <w:color w:val="000000" w:themeColor="text1"/>
          <w:sz w:val="22"/>
          <w:szCs w:val="22"/>
          <w:lang w:val="en-US"/>
        </w:rPr>
        <w:t xml:space="preserve"> Hazeltons, Two Mile, Gitanyow, Glen Vowell (Sik-e-dakh), Kispiox, Kitwanga, Cedarvale, and Kitseguecla, located along Highway 16 and 37 corridors.</w:t>
      </w:r>
    </w:p>
    <w:p w14:paraId="00719D19" w14:textId="77777777" w:rsidR="009361C1" w:rsidRPr="00ED22F7" w:rsidRDefault="009361C1" w:rsidP="00E73D35">
      <w:pPr>
        <w:pStyle w:val="BodyText"/>
        <w:spacing w:before="0" w:after="120"/>
        <w:rPr>
          <w:rFonts w:ascii="Calibri" w:hAnsi="Calibri" w:cs="Arial"/>
          <w:color w:val="000000" w:themeColor="text1"/>
          <w:szCs w:val="22"/>
        </w:rPr>
      </w:pPr>
      <w:r w:rsidRPr="00ED22F7">
        <w:rPr>
          <w:rFonts w:ascii="Calibri" w:hAnsi="Calibri" w:cs="Arial"/>
          <w:color w:val="000000" w:themeColor="text1"/>
          <w:szCs w:val="22"/>
        </w:rPr>
        <w:t xml:space="preserve">First Nations with traditional territories that overlap into Kispiox TSA include the Gitxsan, Wet'suwet'en, Gitanyow, Nisga'a, Nat'oo'ten and Tsimshian. The Gitxsan Nation has five villages within the TSA (Gitanmaax, </w:t>
      </w:r>
      <w:r w:rsidRPr="00ED22F7">
        <w:rPr>
          <w:rFonts w:ascii="Calibri" w:hAnsi="Calibri" w:cs="Arial"/>
          <w:color w:val="000000" w:themeColor="text1"/>
          <w:szCs w:val="22"/>
          <w:lang w:val="en-US"/>
        </w:rPr>
        <w:t>Sik-e-dakh</w:t>
      </w:r>
      <w:r w:rsidRPr="00ED22F7">
        <w:rPr>
          <w:rFonts w:ascii="Calibri" w:hAnsi="Calibri" w:cs="Arial"/>
          <w:color w:val="000000" w:themeColor="text1"/>
          <w:szCs w:val="22"/>
        </w:rPr>
        <w:t>, Kispiox, Gitsegukla and Gitwangak). Wet'suwet'en and Gitanyow each have one (Hagwilget and Gitanyow). The Nisga'a Treaty finalized in April 2000 provides for a Nass Wildlife Area that overlaps part of the TSA. Cultural heritage features are abundant and include traditional use sites, major trading trails, and archaeological features.</w:t>
      </w:r>
    </w:p>
    <w:p w14:paraId="00719D1A" w14:textId="77777777" w:rsidR="009361C1" w:rsidRPr="00ED22F7" w:rsidRDefault="009361C1" w:rsidP="00E73D35">
      <w:pPr>
        <w:pStyle w:val="NormalWeb"/>
        <w:spacing w:before="0" w:beforeAutospacing="0" w:after="120" w:afterAutospacing="0"/>
        <w:rPr>
          <w:rFonts w:ascii="Calibri" w:hAnsi="Calibri" w:cs="Arial"/>
          <w:color w:val="000000" w:themeColor="text1"/>
          <w:sz w:val="22"/>
          <w:szCs w:val="22"/>
        </w:rPr>
      </w:pPr>
      <w:r w:rsidRPr="00ED22F7">
        <w:rPr>
          <w:rFonts w:ascii="Calibri" w:hAnsi="Calibri" w:cs="Arial"/>
          <w:color w:val="000000" w:themeColor="text1"/>
          <w:sz w:val="22"/>
          <w:szCs w:val="22"/>
        </w:rPr>
        <w:t>Kispiox TSA transitions coastal and interior climates and is ecologically diverse. Engelmann Spruce-Subalpine Fir (ESSFwv), Interior Cedar-Hemlock (ICHmc1, mc2), Coastal Western Hemlock (CWHws2), and Sub-Boreal Spruce (SBSmc2) biogeoclimatic zones dominate. Forests are dominated by hemlock and subalpine fir.  Spruce (Engelmann, white and hybrid), lodgepole pine, western redcedar, amabilis fir and cottonwood are present at lesser levels.</w:t>
      </w:r>
    </w:p>
    <w:p w14:paraId="00719D1B" w14:textId="77777777" w:rsidR="009361C1" w:rsidRPr="00ED22F7" w:rsidRDefault="009361C1" w:rsidP="00E73D35">
      <w:pPr>
        <w:pStyle w:val="NormalWeb"/>
        <w:spacing w:before="0" w:beforeAutospacing="0" w:after="120" w:afterAutospacing="0"/>
        <w:rPr>
          <w:rFonts w:ascii="Calibri" w:hAnsi="Calibri" w:cs="Arial"/>
          <w:color w:val="000000" w:themeColor="text1"/>
          <w:sz w:val="22"/>
          <w:szCs w:val="22"/>
        </w:rPr>
      </w:pPr>
      <w:r w:rsidRPr="00ED22F7">
        <w:rPr>
          <w:rFonts w:ascii="Calibri" w:hAnsi="Calibri" w:cs="Arial"/>
          <w:color w:val="000000" w:themeColor="text1"/>
          <w:sz w:val="22"/>
          <w:szCs w:val="22"/>
          <w:lang w:val="en-US"/>
        </w:rPr>
        <w:t xml:space="preserve">Topography is mountainous, with a mix of wide and narrow forested drainages between ranges.  Stream density is very high. Major rivers include the Skeena, Bulkley, Babine, and Kispiox. The confluence of the Skeena and Bulkley rivers occurs near the Hazeltons.  </w:t>
      </w:r>
    </w:p>
    <w:p w14:paraId="00719D1C" w14:textId="77777777" w:rsidR="009361C1" w:rsidRPr="00ED22F7" w:rsidRDefault="009361C1" w:rsidP="00E73D35">
      <w:pPr>
        <w:autoSpaceDE w:val="0"/>
        <w:autoSpaceDN w:val="0"/>
        <w:adjustRightInd w:val="0"/>
        <w:spacing w:after="120" w:line="240" w:lineRule="auto"/>
        <w:rPr>
          <w:rFonts w:cs="Arial"/>
          <w:color w:val="000000" w:themeColor="text1"/>
        </w:rPr>
      </w:pPr>
      <w:r w:rsidRPr="00ED22F7">
        <w:rPr>
          <w:rFonts w:cs="Arial"/>
          <w:color w:val="000000" w:themeColor="text1"/>
        </w:rPr>
        <w:t>The Kispiox allowable annual cut (AAC) is 977</w:t>
      </w:r>
      <w:r w:rsidR="00E26669">
        <w:rPr>
          <w:rFonts w:cs="Arial"/>
          <w:color w:val="000000" w:themeColor="text1"/>
        </w:rPr>
        <w:t> </w:t>
      </w:r>
      <w:r w:rsidRPr="00ED22F7">
        <w:rPr>
          <w:rFonts w:cs="Arial"/>
          <w:color w:val="000000" w:themeColor="text1"/>
        </w:rPr>
        <w:t>000 m</w:t>
      </w:r>
      <w:r w:rsidRPr="00793C61">
        <w:rPr>
          <w:rFonts w:cs="Arial"/>
          <w:color w:val="000000" w:themeColor="text1"/>
          <w:vertAlign w:val="superscript"/>
        </w:rPr>
        <w:t>3</w:t>
      </w:r>
      <w:r w:rsidRPr="00ED22F7">
        <w:rPr>
          <w:rFonts w:cs="Arial"/>
          <w:color w:val="000000" w:themeColor="text1"/>
        </w:rPr>
        <w:t>/year based on a 328</w:t>
      </w:r>
      <w:r w:rsidR="00E26669">
        <w:rPr>
          <w:rFonts w:cs="Arial"/>
          <w:color w:val="000000" w:themeColor="text1"/>
        </w:rPr>
        <w:t> </w:t>
      </w:r>
      <w:r w:rsidRPr="00ED22F7">
        <w:rPr>
          <w:rFonts w:cs="Arial"/>
          <w:color w:val="000000" w:themeColor="text1"/>
        </w:rPr>
        <w:t xml:space="preserve">000 hectare </w:t>
      </w:r>
      <w:r w:rsidR="00E73D35">
        <w:rPr>
          <w:rFonts w:cs="Arial"/>
          <w:color w:val="000000" w:themeColor="text1"/>
        </w:rPr>
        <w:t>t</w:t>
      </w:r>
      <w:r w:rsidRPr="00ED22F7">
        <w:rPr>
          <w:rFonts w:cs="Arial"/>
          <w:color w:val="000000" w:themeColor="text1"/>
        </w:rPr>
        <w:t xml:space="preserve">imber </w:t>
      </w:r>
      <w:r w:rsidR="00E73D35">
        <w:rPr>
          <w:rFonts w:cs="Arial"/>
          <w:color w:val="000000" w:themeColor="text1"/>
        </w:rPr>
        <w:t>h</w:t>
      </w:r>
      <w:r w:rsidRPr="00ED22F7">
        <w:rPr>
          <w:rFonts w:cs="Arial"/>
          <w:color w:val="000000" w:themeColor="text1"/>
        </w:rPr>
        <w:t xml:space="preserve">arvesting </w:t>
      </w:r>
      <w:r w:rsidR="00E73D35">
        <w:rPr>
          <w:rFonts w:cs="Arial"/>
          <w:color w:val="000000" w:themeColor="text1"/>
        </w:rPr>
        <w:t>l</w:t>
      </w:r>
      <w:r w:rsidRPr="00ED22F7">
        <w:rPr>
          <w:rFonts w:cs="Arial"/>
          <w:color w:val="000000" w:themeColor="text1"/>
        </w:rPr>
        <w:t xml:space="preserve">and </w:t>
      </w:r>
      <w:r w:rsidR="00E73D35">
        <w:rPr>
          <w:rFonts w:cs="Arial"/>
          <w:color w:val="000000" w:themeColor="text1"/>
        </w:rPr>
        <w:t>b</w:t>
      </w:r>
      <w:r w:rsidRPr="00ED22F7">
        <w:rPr>
          <w:rFonts w:cs="Arial"/>
          <w:color w:val="000000" w:themeColor="text1"/>
        </w:rPr>
        <w:t>ase (THLB). Of this total</w:t>
      </w:r>
      <w:r w:rsidR="00E73D35">
        <w:rPr>
          <w:rFonts w:cs="Arial"/>
          <w:color w:val="000000" w:themeColor="text1"/>
        </w:rPr>
        <w:t>,</w:t>
      </w:r>
      <w:r w:rsidRPr="00ED22F7">
        <w:rPr>
          <w:rFonts w:cs="Arial"/>
          <w:color w:val="000000" w:themeColor="text1"/>
        </w:rPr>
        <w:t xml:space="preserve"> 177</w:t>
      </w:r>
      <w:r w:rsidR="00E26669">
        <w:rPr>
          <w:rFonts w:cs="Arial"/>
          <w:color w:val="000000" w:themeColor="text1"/>
        </w:rPr>
        <w:t> </w:t>
      </w:r>
      <w:r w:rsidRPr="00ED22F7">
        <w:rPr>
          <w:rFonts w:cs="Arial"/>
          <w:color w:val="000000" w:themeColor="text1"/>
        </w:rPr>
        <w:t>000 m</w:t>
      </w:r>
      <w:r w:rsidRPr="00793C61">
        <w:rPr>
          <w:rFonts w:cs="Arial"/>
          <w:color w:val="000000" w:themeColor="text1"/>
          <w:vertAlign w:val="superscript"/>
        </w:rPr>
        <w:t>3</w:t>
      </w:r>
      <w:r w:rsidRPr="00ED22F7">
        <w:rPr>
          <w:rFonts w:cs="Arial"/>
          <w:color w:val="000000" w:themeColor="text1"/>
        </w:rPr>
        <w:t xml:space="preserve"> was geographically partitioned in 2008 to remote areas, to deter further overharvest of accessible areas. Timber supply is considered stable for the next 5 decades, after which there is a predicted decline to a 729</w:t>
      </w:r>
      <w:r w:rsidR="00E26669">
        <w:rPr>
          <w:rFonts w:cs="Arial"/>
          <w:color w:val="000000" w:themeColor="text1"/>
        </w:rPr>
        <w:t> </w:t>
      </w:r>
      <w:r w:rsidRPr="00ED22F7">
        <w:rPr>
          <w:rFonts w:cs="Arial"/>
          <w:color w:val="000000" w:themeColor="text1"/>
        </w:rPr>
        <w:t>000 m</w:t>
      </w:r>
      <w:r w:rsidRPr="00793C61">
        <w:rPr>
          <w:rFonts w:cs="Arial"/>
          <w:color w:val="000000" w:themeColor="text1"/>
          <w:vertAlign w:val="superscript"/>
        </w:rPr>
        <w:t>3</w:t>
      </w:r>
      <w:r w:rsidRPr="00ED22F7">
        <w:rPr>
          <w:rFonts w:cs="Arial"/>
          <w:color w:val="000000" w:themeColor="text1"/>
        </w:rPr>
        <w:t>/yr long-term harvest level.</w:t>
      </w:r>
    </w:p>
    <w:p w14:paraId="00719D1D" w14:textId="77777777" w:rsidR="009361C1" w:rsidRPr="00ED22F7" w:rsidRDefault="009361C1" w:rsidP="00E73D35">
      <w:pPr>
        <w:autoSpaceDE w:val="0"/>
        <w:autoSpaceDN w:val="0"/>
        <w:adjustRightInd w:val="0"/>
        <w:spacing w:after="120" w:line="240" w:lineRule="auto"/>
        <w:rPr>
          <w:rFonts w:cs="Arial"/>
          <w:color w:val="000000" w:themeColor="text1"/>
          <w:lang w:val="en-GB"/>
        </w:rPr>
      </w:pPr>
      <w:r w:rsidRPr="00ED22F7">
        <w:rPr>
          <w:rFonts w:cs="Arial"/>
          <w:color w:val="000000" w:themeColor="text1"/>
        </w:rPr>
        <w:t>Prior to 2001 the public sector (education, health, safety, and government administration) was the dominant employer (45</w:t>
      </w:r>
      <w:r w:rsidR="00E26669">
        <w:rPr>
          <w:rFonts w:cs="Arial"/>
          <w:color w:val="000000" w:themeColor="text1"/>
        </w:rPr>
        <w:t xml:space="preserve"> percent</w:t>
      </w:r>
      <w:r w:rsidRPr="00ED22F7">
        <w:rPr>
          <w:rFonts w:cs="Arial"/>
          <w:color w:val="000000" w:themeColor="text1"/>
        </w:rPr>
        <w:t xml:space="preserve"> of all jobs),</w:t>
      </w:r>
      <w:r w:rsidRPr="00ED22F7">
        <w:rPr>
          <w:rFonts w:cs="Arial"/>
          <w:color w:val="000000" w:themeColor="text1"/>
          <w:lang w:val="en-GB"/>
        </w:rPr>
        <w:t xml:space="preserve"> with the forestry sector second at 30</w:t>
      </w:r>
      <w:r w:rsidR="00E65A2C">
        <w:rPr>
          <w:rFonts w:cs="Arial"/>
          <w:color w:val="000000" w:themeColor="text1"/>
          <w:lang w:val="en-GB"/>
        </w:rPr>
        <w:t xml:space="preserve"> </w:t>
      </w:r>
      <w:r w:rsidR="00E26669">
        <w:rPr>
          <w:rFonts w:cs="Arial"/>
          <w:color w:val="000000" w:themeColor="text1"/>
          <w:lang w:val="en-GB"/>
        </w:rPr>
        <w:t>percent</w:t>
      </w:r>
      <w:r w:rsidRPr="00ED22F7">
        <w:rPr>
          <w:rStyle w:val="FootnoteReference"/>
          <w:rFonts w:cs="Arial"/>
          <w:color w:val="000000" w:themeColor="text1"/>
          <w:lang w:val="en-GB"/>
        </w:rPr>
        <w:footnoteReference w:id="1"/>
      </w:r>
      <w:r w:rsidRPr="00ED22F7">
        <w:rPr>
          <w:rFonts w:cs="Arial"/>
          <w:color w:val="000000" w:themeColor="text1"/>
          <w:lang w:val="en-GB"/>
        </w:rPr>
        <w:t xml:space="preserve">. Rate </w:t>
      </w:r>
      <w:r w:rsidRPr="00ED22F7">
        <w:rPr>
          <w:rFonts w:cs="Arial"/>
          <w:color w:val="000000" w:themeColor="text1"/>
        </w:rPr>
        <w:t>of harvest was at or near AAC levels.</w:t>
      </w:r>
    </w:p>
    <w:p w14:paraId="00719D1E" w14:textId="77777777" w:rsidR="009361C1" w:rsidRPr="00ED22F7" w:rsidRDefault="009361C1" w:rsidP="00E73D35">
      <w:pPr>
        <w:autoSpaceDE w:val="0"/>
        <w:autoSpaceDN w:val="0"/>
        <w:adjustRightInd w:val="0"/>
        <w:spacing w:after="120" w:line="240" w:lineRule="auto"/>
        <w:rPr>
          <w:rFonts w:cs="Arial"/>
          <w:color w:val="000000" w:themeColor="text1"/>
          <w:lang w:val="en-GB"/>
        </w:rPr>
      </w:pPr>
      <w:r w:rsidRPr="00ED22F7">
        <w:rPr>
          <w:rFonts w:cs="Arial"/>
          <w:color w:val="000000" w:themeColor="text1"/>
          <w:lang w:val="en-GB"/>
        </w:rPr>
        <w:t xml:space="preserve">Employment in the forestry sector declined sharply in 2001 </w:t>
      </w:r>
      <w:r w:rsidRPr="00ED22F7">
        <w:rPr>
          <w:rFonts w:cs="Arial"/>
          <w:color w:val="000000" w:themeColor="text1"/>
        </w:rPr>
        <w:t>when Skeena Cellulose Inc. (SCI) went into receivership and its Carnaby sawmill closed. In 2004, the Kispiox Forest Products sawmill in South Hazelton also closed. In 2006 direct forestry sector employment in the TSA accounted for less than 10</w:t>
      </w:r>
      <w:r w:rsidR="00E26669">
        <w:rPr>
          <w:rFonts w:cs="Arial"/>
          <w:color w:val="000000" w:themeColor="text1"/>
        </w:rPr>
        <w:t xml:space="preserve"> percent</w:t>
      </w:r>
      <w:r w:rsidRPr="00ED22F7">
        <w:rPr>
          <w:rFonts w:cs="Arial"/>
          <w:color w:val="000000" w:themeColor="text1"/>
        </w:rPr>
        <w:t xml:space="preserve"> of all jobs</w:t>
      </w:r>
      <w:r w:rsidRPr="00ED22F7">
        <w:rPr>
          <w:rStyle w:val="FootnoteReference"/>
          <w:rFonts w:cs="Arial"/>
          <w:color w:val="000000" w:themeColor="text1"/>
        </w:rPr>
        <w:footnoteReference w:id="2"/>
      </w:r>
      <w:r w:rsidRPr="00ED22F7">
        <w:rPr>
          <w:rFonts w:cs="Arial"/>
          <w:color w:val="000000" w:themeColor="text1"/>
        </w:rPr>
        <w:t>. Since 2002 rate of harvest has averaged 21</w:t>
      </w:r>
      <w:r w:rsidR="00E26669">
        <w:rPr>
          <w:rFonts w:cs="Arial"/>
          <w:color w:val="000000" w:themeColor="text1"/>
        </w:rPr>
        <w:t xml:space="preserve"> percent</w:t>
      </w:r>
      <w:r w:rsidRPr="00ED22F7">
        <w:rPr>
          <w:rFonts w:cs="Arial"/>
          <w:color w:val="000000" w:themeColor="text1"/>
        </w:rPr>
        <w:t xml:space="preserve"> of AAC with recent declines to less than 15</w:t>
      </w:r>
      <w:r w:rsidR="00E26669">
        <w:rPr>
          <w:rFonts w:cs="Arial"/>
          <w:color w:val="000000" w:themeColor="text1"/>
        </w:rPr>
        <w:t xml:space="preserve"> percent</w:t>
      </w:r>
      <w:r w:rsidRPr="00ED22F7">
        <w:rPr>
          <w:rFonts w:cs="Arial"/>
          <w:color w:val="000000" w:themeColor="text1"/>
        </w:rPr>
        <w:t>, and has never exceeded 35</w:t>
      </w:r>
      <w:r w:rsidR="00E26669">
        <w:rPr>
          <w:rFonts w:cs="Arial"/>
          <w:color w:val="000000" w:themeColor="text1"/>
        </w:rPr>
        <w:t xml:space="preserve"> percent</w:t>
      </w:r>
      <w:r w:rsidRPr="00ED22F7">
        <w:rPr>
          <w:rFonts w:cs="Arial"/>
          <w:color w:val="000000" w:themeColor="text1"/>
        </w:rPr>
        <w:t>. Most volumes are now processed at the PIR mill in Smithers, with a small proportion going to remaining local small mills (e.g. Kitwanga Forest Products sawmill) or export.</w:t>
      </w:r>
    </w:p>
    <w:p w14:paraId="00719D1F" w14:textId="77777777" w:rsidR="009361C1" w:rsidRPr="00ED22F7" w:rsidRDefault="009361C1" w:rsidP="00E73D35">
      <w:pPr>
        <w:pStyle w:val="NormalWeb"/>
        <w:spacing w:before="0" w:beforeAutospacing="0" w:after="120" w:afterAutospacing="0"/>
        <w:rPr>
          <w:rFonts w:ascii="Calibri" w:hAnsi="Calibri" w:cs="Arial"/>
          <w:color w:val="000000" w:themeColor="text1"/>
          <w:sz w:val="22"/>
          <w:szCs w:val="22"/>
        </w:rPr>
      </w:pPr>
      <w:r w:rsidRPr="00ED22F7">
        <w:rPr>
          <w:rFonts w:ascii="Calibri" w:hAnsi="Calibri" w:cs="Arial"/>
          <w:color w:val="000000" w:themeColor="text1"/>
          <w:sz w:val="22"/>
          <w:szCs w:val="22"/>
        </w:rPr>
        <w:t xml:space="preserve">TSA forests are comprised of scattered valuable stand types that yield a high proportion of sawlog-grade timber, in a solid matrix of very marginally economic types. Historic harvest and </w:t>
      </w:r>
      <w:r w:rsidR="00793C61" w:rsidRPr="00ED22F7">
        <w:rPr>
          <w:rFonts w:ascii="Calibri" w:hAnsi="Calibri" w:cs="Arial"/>
          <w:color w:val="000000" w:themeColor="text1"/>
          <w:sz w:val="22"/>
          <w:szCs w:val="22"/>
        </w:rPr>
        <w:t>road building</w:t>
      </w:r>
      <w:r w:rsidRPr="00ED22F7">
        <w:rPr>
          <w:rFonts w:ascii="Calibri" w:hAnsi="Calibri" w:cs="Arial"/>
          <w:color w:val="000000" w:themeColor="text1"/>
          <w:sz w:val="22"/>
          <w:szCs w:val="22"/>
        </w:rPr>
        <w:t xml:space="preserve"> has followed the pattern of valuable stand types through drainages, with the exception of the mid 1990’s and again in 2006 when pulp commodity prices were high. There is now extensive harvest, and extensive and deteriorated road infrastructure, in drainages in the two-thirds of the TSA south of Babine River.</w:t>
      </w:r>
    </w:p>
    <w:p w14:paraId="00719D20" w14:textId="77777777" w:rsidR="009361C1" w:rsidRPr="00ED22F7" w:rsidRDefault="009361C1" w:rsidP="00E73D35">
      <w:pPr>
        <w:pStyle w:val="NormalWeb"/>
        <w:spacing w:before="0" w:beforeAutospacing="0" w:after="120" w:afterAutospacing="0"/>
        <w:rPr>
          <w:rFonts w:ascii="Calibri" w:hAnsi="Calibri" w:cs="Arial"/>
          <w:color w:val="000000" w:themeColor="text1"/>
          <w:sz w:val="22"/>
          <w:szCs w:val="22"/>
        </w:rPr>
      </w:pPr>
      <w:r w:rsidRPr="00ED22F7">
        <w:rPr>
          <w:rFonts w:ascii="Calibri" w:hAnsi="Calibri" w:cs="Arial"/>
          <w:color w:val="000000" w:themeColor="text1"/>
          <w:sz w:val="22"/>
          <w:szCs w:val="22"/>
        </w:rPr>
        <w:lastRenderedPageBreak/>
        <w:t xml:space="preserve">Since 2006 the forest industry has targeted residual high-value patches along highways and mainlines for harvest. Waste levels tend to be high. There has been minimal new </w:t>
      </w:r>
      <w:r w:rsidR="00793C61" w:rsidRPr="00ED22F7">
        <w:rPr>
          <w:rFonts w:ascii="Calibri" w:hAnsi="Calibri" w:cs="Arial"/>
          <w:color w:val="000000" w:themeColor="text1"/>
          <w:sz w:val="22"/>
          <w:szCs w:val="22"/>
        </w:rPr>
        <w:t>road building</w:t>
      </w:r>
      <w:r w:rsidRPr="00ED22F7">
        <w:rPr>
          <w:rFonts w:ascii="Calibri" w:hAnsi="Calibri" w:cs="Arial"/>
          <w:color w:val="000000" w:themeColor="text1"/>
          <w:sz w:val="22"/>
          <w:szCs w:val="22"/>
        </w:rPr>
        <w:t xml:space="preserve">. </w:t>
      </w:r>
    </w:p>
    <w:p w14:paraId="00719D21" w14:textId="77777777" w:rsidR="009361C1" w:rsidRPr="00ED22F7" w:rsidRDefault="009361C1" w:rsidP="00E73D35">
      <w:pPr>
        <w:pStyle w:val="NormalWeb"/>
        <w:spacing w:before="0" w:beforeAutospacing="0" w:after="120" w:afterAutospacing="0"/>
        <w:rPr>
          <w:rFonts w:ascii="Calibri" w:hAnsi="Calibri" w:cs="Arial"/>
          <w:color w:val="000000" w:themeColor="text1"/>
          <w:sz w:val="22"/>
          <w:szCs w:val="22"/>
          <w:lang w:val="en-GB"/>
        </w:rPr>
      </w:pPr>
      <w:r w:rsidRPr="00ED22F7">
        <w:rPr>
          <w:rFonts w:ascii="Calibri" w:hAnsi="Calibri" w:cs="Arial"/>
          <w:color w:val="000000" w:themeColor="text1"/>
          <w:sz w:val="22"/>
          <w:szCs w:val="22"/>
          <w:lang w:val="en-GB"/>
        </w:rPr>
        <w:t>Kispiox TSA was generally unaffected by the recent mountain pine beetle epidemic, as mature pine leading stands comprise less than 8</w:t>
      </w:r>
      <w:r w:rsidR="00E26669">
        <w:rPr>
          <w:rFonts w:ascii="Calibri" w:hAnsi="Calibri" w:cs="Arial"/>
          <w:color w:val="000000" w:themeColor="text1"/>
          <w:sz w:val="22"/>
          <w:szCs w:val="22"/>
          <w:lang w:val="en-GB"/>
        </w:rPr>
        <w:t xml:space="preserve"> percent</w:t>
      </w:r>
      <w:r w:rsidRPr="00ED22F7">
        <w:rPr>
          <w:rFonts w:ascii="Calibri" w:hAnsi="Calibri" w:cs="Arial"/>
          <w:color w:val="000000" w:themeColor="text1"/>
          <w:sz w:val="22"/>
          <w:szCs w:val="22"/>
          <w:lang w:val="en-GB"/>
        </w:rPr>
        <w:t xml:space="preserve"> of the THLB. The most significant forest health issue is a severe outbreak of </w:t>
      </w:r>
      <w:r w:rsidRPr="00ED22F7">
        <w:rPr>
          <w:rFonts w:ascii="Calibri" w:hAnsi="Calibri" w:cs="Arial"/>
          <w:i/>
          <w:color w:val="000000" w:themeColor="text1"/>
          <w:sz w:val="22"/>
          <w:szCs w:val="22"/>
          <w:lang w:val="en-GB"/>
        </w:rPr>
        <w:t>Dothistroma</w:t>
      </w:r>
      <w:r w:rsidRPr="00ED22F7">
        <w:rPr>
          <w:rFonts w:ascii="Calibri" w:hAnsi="Calibri" w:cs="Arial"/>
          <w:color w:val="000000" w:themeColor="text1"/>
          <w:sz w:val="22"/>
          <w:szCs w:val="22"/>
          <w:lang w:val="en-GB"/>
        </w:rPr>
        <w:t xml:space="preserve"> needle blight, which causes recurrent needle defoliation and has frequently led to full mortality of young ICH and CWH pine plantations.</w:t>
      </w:r>
    </w:p>
    <w:p w14:paraId="00719D22" w14:textId="77777777" w:rsidR="009361C1" w:rsidRPr="00ED22F7" w:rsidRDefault="009361C1" w:rsidP="00E73D35">
      <w:pPr>
        <w:pStyle w:val="Default"/>
        <w:spacing w:after="120" w:line="240" w:lineRule="auto"/>
        <w:rPr>
          <w:rFonts w:ascii="Calibri" w:hAnsi="Calibri" w:cs="Arial"/>
          <w:color w:val="000000" w:themeColor="text1"/>
          <w:sz w:val="22"/>
          <w:szCs w:val="22"/>
        </w:rPr>
      </w:pPr>
      <w:r w:rsidRPr="00ED22F7">
        <w:rPr>
          <w:rFonts w:ascii="Calibri" w:hAnsi="Calibri" w:cs="Arial"/>
          <w:color w:val="000000" w:themeColor="text1"/>
          <w:sz w:val="22"/>
          <w:szCs w:val="22"/>
        </w:rPr>
        <w:t xml:space="preserve">Non-timber resources and values are rich and diverse. They include stand and landscape-level biodiversity, community and fish sensitive watersheds, hydrologically stable watersheds, cultural heritage resources, fish and wildlife habitats, botanical forest products (e.g. pine mushrooms, berries), old and unique forests, scenic resources, and wilderness.  </w:t>
      </w:r>
    </w:p>
    <w:p w14:paraId="00719D23" w14:textId="77777777" w:rsidR="009361C1" w:rsidRPr="00ED22F7" w:rsidRDefault="009361C1" w:rsidP="00E73D35">
      <w:pPr>
        <w:pStyle w:val="BodyText"/>
        <w:spacing w:before="0" w:after="120"/>
        <w:rPr>
          <w:rFonts w:ascii="Calibri" w:hAnsi="Calibri" w:cs="Arial"/>
          <w:color w:val="000000" w:themeColor="text1"/>
          <w:szCs w:val="22"/>
        </w:rPr>
      </w:pPr>
      <w:r w:rsidRPr="00ED22F7">
        <w:rPr>
          <w:rFonts w:ascii="Calibri" w:hAnsi="Calibri" w:cs="Arial"/>
          <w:color w:val="000000" w:themeColor="text1"/>
          <w:szCs w:val="22"/>
        </w:rPr>
        <w:t xml:space="preserve">Wildlife and fish species of regional significance or at risk are present and include grizzly, moose, mule deer, mountain goat, raptors, bull trout and sockeye salmon.  Black bears are widespread, and a population of Kermode extends into the western half of the TSA.  Many species are dependent on the mature and old forest ecosystems within the TSA. Skeena River and tributaries provide important spawning habitat and migration routes for returning salmon.  </w:t>
      </w:r>
    </w:p>
    <w:p w14:paraId="00719D24" w14:textId="77777777" w:rsidR="009361C1" w:rsidRPr="00ED22F7" w:rsidRDefault="009361C1" w:rsidP="00E73D35">
      <w:pPr>
        <w:pStyle w:val="Default"/>
        <w:spacing w:after="120" w:line="240" w:lineRule="auto"/>
        <w:rPr>
          <w:rFonts w:ascii="Calibri" w:hAnsi="Calibri" w:cs="Arial"/>
          <w:color w:val="000000" w:themeColor="text1"/>
          <w:sz w:val="22"/>
          <w:szCs w:val="22"/>
        </w:rPr>
      </w:pPr>
      <w:r w:rsidRPr="00ED22F7">
        <w:rPr>
          <w:rFonts w:ascii="Calibri" w:hAnsi="Calibri" w:cs="Arial"/>
          <w:color w:val="000000" w:themeColor="text1"/>
          <w:sz w:val="22"/>
          <w:szCs w:val="22"/>
        </w:rPr>
        <w:t>The province has established legal objectives addressing these and other values through 1996, 2004, and 2006 strategic planning processes</w:t>
      </w:r>
      <w:r w:rsidR="00CA7B23">
        <w:rPr>
          <w:rFonts w:ascii="Calibri" w:hAnsi="Calibri" w:cs="Arial"/>
          <w:color w:val="000000" w:themeColor="text1"/>
          <w:sz w:val="22"/>
          <w:szCs w:val="22"/>
        </w:rPr>
        <w:t xml:space="preserve"> including</w:t>
      </w:r>
      <w:r w:rsidRPr="00ED22F7">
        <w:rPr>
          <w:rFonts w:ascii="Calibri" w:hAnsi="Calibri" w:cs="Arial"/>
          <w:color w:val="000000" w:themeColor="text1"/>
          <w:sz w:val="22"/>
          <w:szCs w:val="22"/>
        </w:rPr>
        <w:t xml:space="preserve"> </w:t>
      </w:r>
      <w:r w:rsidR="00CA7B23">
        <w:rPr>
          <w:rFonts w:ascii="Calibri" w:hAnsi="Calibri" w:cs="Arial"/>
          <w:color w:val="000000" w:themeColor="text1"/>
          <w:sz w:val="22"/>
          <w:szCs w:val="22"/>
        </w:rPr>
        <w:t>s</w:t>
      </w:r>
      <w:r w:rsidRPr="00ED22F7">
        <w:rPr>
          <w:rFonts w:ascii="Calibri" w:hAnsi="Calibri" w:cs="Arial"/>
          <w:color w:val="000000" w:themeColor="text1"/>
          <w:sz w:val="22"/>
          <w:szCs w:val="22"/>
        </w:rPr>
        <w:t xml:space="preserve">pecies </w:t>
      </w:r>
      <w:r w:rsidR="00CA7B23">
        <w:rPr>
          <w:rFonts w:ascii="Calibri" w:hAnsi="Calibri" w:cs="Arial"/>
          <w:color w:val="000000" w:themeColor="text1"/>
          <w:sz w:val="22"/>
          <w:szCs w:val="22"/>
        </w:rPr>
        <w:t>a</w:t>
      </w:r>
      <w:r w:rsidRPr="00ED22F7">
        <w:rPr>
          <w:rFonts w:ascii="Calibri" w:hAnsi="Calibri" w:cs="Arial"/>
          <w:color w:val="000000" w:themeColor="text1"/>
          <w:sz w:val="22"/>
          <w:szCs w:val="22"/>
        </w:rPr>
        <w:t xml:space="preserve">t </w:t>
      </w:r>
      <w:r w:rsidR="00CA7B23">
        <w:rPr>
          <w:rFonts w:ascii="Calibri" w:hAnsi="Calibri" w:cs="Arial"/>
          <w:color w:val="000000" w:themeColor="text1"/>
          <w:sz w:val="22"/>
          <w:szCs w:val="22"/>
        </w:rPr>
        <w:t>r</w:t>
      </w:r>
      <w:r w:rsidRPr="00ED22F7">
        <w:rPr>
          <w:rFonts w:ascii="Calibri" w:hAnsi="Calibri" w:cs="Arial"/>
          <w:color w:val="000000" w:themeColor="text1"/>
          <w:sz w:val="22"/>
          <w:szCs w:val="22"/>
        </w:rPr>
        <w:t>isk notices, and Government Actions Regulation Orders. The province has also engaged Gitanyow, Gitxsan and Nisga’a in land use planning processes, to identify and inventory commonly held forest values and to co-develop legal objectives and forest management strategies intended be addressed in Forest Stewardship Plans (examples include the newly completed Cranberry and Nass South Sustainable Resource Management Plans)</w:t>
      </w:r>
    </w:p>
    <w:p w14:paraId="00719D25" w14:textId="77777777" w:rsidR="009361C1" w:rsidRPr="00ED22F7" w:rsidRDefault="009361C1" w:rsidP="00E73D35">
      <w:pPr>
        <w:pStyle w:val="BodyText"/>
        <w:spacing w:before="0" w:after="120"/>
        <w:rPr>
          <w:rFonts w:ascii="Calibri" w:hAnsi="Calibri" w:cs="Arial"/>
          <w:color w:val="000000" w:themeColor="text1"/>
          <w:szCs w:val="22"/>
        </w:rPr>
      </w:pPr>
      <w:r w:rsidRPr="00ED22F7">
        <w:rPr>
          <w:rFonts w:ascii="Calibri" w:hAnsi="Calibri" w:cs="Arial"/>
          <w:color w:val="000000" w:themeColor="text1"/>
          <w:szCs w:val="22"/>
        </w:rPr>
        <w:t xml:space="preserve">The Cultural Heritage and Archeological Resource Inventory (CHARI), a continually updated inventory that identifies areas and trails of known and potential cultural and archaeological significance in Gitxsan, Gitanyow and Wet’suwet’en territories is an example of just such a successful inventory collaboration. </w:t>
      </w:r>
    </w:p>
    <w:p w14:paraId="00719D26" w14:textId="77777777" w:rsidR="009361C1" w:rsidRPr="00ED22F7" w:rsidRDefault="009361C1" w:rsidP="00E73D35">
      <w:pPr>
        <w:pStyle w:val="Default"/>
        <w:spacing w:after="120" w:line="240" w:lineRule="auto"/>
        <w:rPr>
          <w:rFonts w:ascii="Calibri" w:hAnsi="Calibri" w:cs="Arial"/>
          <w:i/>
          <w:color w:val="000000" w:themeColor="text1"/>
          <w:sz w:val="22"/>
          <w:szCs w:val="22"/>
        </w:rPr>
      </w:pPr>
      <w:r w:rsidRPr="00ED22F7">
        <w:rPr>
          <w:rFonts w:ascii="Calibri" w:hAnsi="Calibri" w:cs="Arial"/>
          <w:color w:val="000000" w:themeColor="text1"/>
          <w:sz w:val="22"/>
          <w:szCs w:val="22"/>
        </w:rPr>
        <w:t xml:space="preserve">Within Kispiox TSA, FREP serves as one of a number of monitoring initiatives for objectives set by government. Other forms of monitoring are undertaken by government agencies, First Nations, licensees, and by volunteer organizations including the Smithers-based </w:t>
      </w:r>
      <w:r w:rsidRPr="00ED22F7">
        <w:rPr>
          <w:rFonts w:ascii="Calibri" w:hAnsi="Calibri" w:cs="Arial"/>
          <w:i/>
          <w:color w:val="000000" w:themeColor="text1"/>
          <w:sz w:val="22"/>
          <w:szCs w:val="22"/>
        </w:rPr>
        <w:t>Babine Watershed Monitoring Trust (</w:t>
      </w:r>
      <w:r w:rsidRPr="00CA7B23">
        <w:rPr>
          <w:rFonts w:ascii="Calibri" w:hAnsi="Calibri" w:cs="Arial"/>
          <w:color w:val="000000" w:themeColor="text1"/>
          <w:sz w:val="22"/>
          <w:szCs w:val="22"/>
        </w:rPr>
        <w:t>BWMT</w:t>
      </w:r>
      <w:r w:rsidRPr="00ED22F7">
        <w:rPr>
          <w:rFonts w:ascii="Calibri" w:hAnsi="Calibri" w:cs="Arial"/>
          <w:i/>
          <w:color w:val="000000" w:themeColor="text1"/>
          <w:sz w:val="22"/>
          <w:szCs w:val="22"/>
        </w:rPr>
        <w:t xml:space="preserve">). </w:t>
      </w:r>
    </w:p>
    <w:p w14:paraId="00719D27" w14:textId="77777777" w:rsidR="009361C1" w:rsidRPr="00ED22F7" w:rsidRDefault="009361C1" w:rsidP="00E73D35">
      <w:pPr>
        <w:pStyle w:val="Default"/>
        <w:spacing w:after="120" w:line="240" w:lineRule="auto"/>
        <w:rPr>
          <w:rFonts w:ascii="Calibri" w:hAnsi="Calibri" w:cs="Arial"/>
          <w:color w:val="000000" w:themeColor="text1"/>
          <w:sz w:val="22"/>
          <w:szCs w:val="22"/>
          <w:lang w:eastAsia="en-CA"/>
        </w:rPr>
      </w:pPr>
      <w:r w:rsidRPr="00ED22F7">
        <w:rPr>
          <w:rFonts w:ascii="Calibri" w:hAnsi="Calibri" w:cs="Arial"/>
          <w:color w:val="000000" w:themeColor="text1"/>
          <w:sz w:val="22"/>
          <w:szCs w:val="22"/>
        </w:rPr>
        <w:t xml:space="preserve">BWMT </w:t>
      </w:r>
      <w:r w:rsidRPr="00ED22F7">
        <w:rPr>
          <w:rFonts w:ascii="Calibri" w:hAnsi="Calibri" w:cs="Arial"/>
          <w:color w:val="000000" w:themeColor="text1"/>
          <w:sz w:val="22"/>
          <w:szCs w:val="22"/>
          <w:lang w:eastAsia="en-CA"/>
        </w:rPr>
        <w:t>facilitates and funds monitoring initiatives with a focus on effectiveness monitoring of land use plans approved for the Babine watershed of Bulkley and Kispiox TSA’s. They have developed an internationally recognized science-based monitoring needs framework, built on consideration of risk/uncertainty thresholds for key values and indicators.</w:t>
      </w:r>
    </w:p>
    <w:p w14:paraId="00719D28" w14:textId="77777777" w:rsidR="009361C1" w:rsidRPr="00ED22F7" w:rsidRDefault="009361C1" w:rsidP="00E73D35">
      <w:pPr>
        <w:spacing w:after="120" w:line="240" w:lineRule="auto"/>
        <w:rPr>
          <w:color w:val="000000" w:themeColor="text1"/>
        </w:rPr>
      </w:pPr>
      <w:r w:rsidRPr="00ED22F7">
        <w:rPr>
          <w:color w:val="000000" w:themeColor="text1"/>
        </w:rPr>
        <w:t>Locally, Skeena Region has initiated development of a Skeena Integrated Monitoring Framework intended to incorporate best elements of multiple monitoring initiatives, including FREP, the Skeena Cumulative Effects demonstration pilot, and, potentially, the initiative listed above.</w:t>
      </w:r>
    </w:p>
    <w:p w14:paraId="00719D29" w14:textId="77777777" w:rsidR="00A67A37" w:rsidRDefault="00A67A37">
      <w:pPr>
        <w:spacing w:line="240" w:lineRule="auto"/>
        <w:rPr>
          <w:rFonts w:ascii="Arial" w:hAnsi="Arial"/>
          <w:b/>
          <w:bCs/>
          <w:i/>
          <w:color w:val="365F91"/>
          <w:sz w:val="20"/>
          <w:lang w:val="en-CA"/>
        </w:rPr>
      </w:pPr>
      <w:r>
        <w:br w:type="page"/>
      </w:r>
    </w:p>
    <w:p w14:paraId="00719D2A" w14:textId="77777777" w:rsidR="00A520FF" w:rsidRPr="00A13296" w:rsidRDefault="001F4F37" w:rsidP="00A520FF">
      <w:pPr>
        <w:pStyle w:val="FigureCaptionFREP"/>
      </w:pPr>
      <w:r>
        <w:rPr>
          <w:noProof/>
          <w:lang w:eastAsia="en-CA" w:bidi="ar-SA"/>
        </w:rPr>
        <w:lastRenderedPageBreak/>
        <w:drawing>
          <wp:anchor distT="0" distB="0" distL="114300" distR="114300" simplePos="0" relativeHeight="251677696" behindDoc="1" locked="0" layoutInCell="1" allowOverlap="1" wp14:anchorId="00719E65" wp14:editId="00719E66">
            <wp:simplePos x="0" y="0"/>
            <wp:positionH relativeFrom="column">
              <wp:posOffset>-85725</wp:posOffset>
            </wp:positionH>
            <wp:positionV relativeFrom="paragraph">
              <wp:posOffset>269240</wp:posOffset>
            </wp:positionV>
            <wp:extent cx="6486525" cy="4867275"/>
            <wp:effectExtent l="19050" t="0" r="9525" b="0"/>
            <wp:wrapNone/>
            <wp:docPr id="2" name="Picture 1" descr="MRVA_Kispiox_TSA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VA_Kispiox_TSA_report.jpg"/>
                    <pic:cNvPicPr/>
                  </pic:nvPicPr>
                  <pic:blipFill>
                    <a:blip r:embed="rId21" cstate="print"/>
                    <a:stretch>
                      <a:fillRect/>
                    </a:stretch>
                  </pic:blipFill>
                  <pic:spPr>
                    <a:xfrm>
                      <a:off x="0" y="0"/>
                      <a:ext cx="6486525" cy="4867275"/>
                    </a:xfrm>
                    <a:prstGeom prst="rect">
                      <a:avLst/>
                    </a:prstGeom>
                  </pic:spPr>
                </pic:pic>
              </a:graphicData>
            </a:graphic>
          </wp:anchor>
        </w:drawing>
      </w:r>
      <w:r w:rsidR="00A520FF" w:rsidRPr="00A13296">
        <w:t xml:space="preserve">Figure </w:t>
      </w:r>
      <w:r w:rsidR="00E263BD">
        <w:t>2</w:t>
      </w:r>
      <w:r w:rsidR="00A520FF" w:rsidRPr="00A13296">
        <w:t xml:space="preserve">: </w:t>
      </w:r>
      <w:r w:rsidR="007C281B">
        <w:t>Kispiox Timber Supply Area</w:t>
      </w:r>
      <w:r w:rsidR="00A520FF">
        <w:t xml:space="preserve">, showing </w:t>
      </w:r>
      <w:r w:rsidR="00A520FF" w:rsidRPr="00A13296">
        <w:t>FREP sample locations and results</w:t>
      </w:r>
      <w:r w:rsidR="00A520FF">
        <w:t xml:space="preserve"> (see </w:t>
      </w:r>
      <w:hyperlink r:id="rId22" w:history="1">
        <w:r w:rsidR="00793C61" w:rsidRPr="00BB1237">
          <w:rPr>
            <w:rStyle w:val="Hyperlink"/>
          </w:rPr>
          <w:t>http://www.for.gov.bc.ca/hfp/frep/publications/mrva.htm</w:t>
        </w:r>
      </w:hyperlink>
      <w:r w:rsidR="00793C61">
        <w:t xml:space="preserve"> </w:t>
      </w:r>
      <w:r w:rsidR="00A520FF">
        <w:t>for a high-resolution version of this map)</w:t>
      </w:r>
      <w:r w:rsidR="00A520FF" w:rsidRPr="00A13296">
        <w:t>.</w:t>
      </w:r>
    </w:p>
    <w:p w14:paraId="00719D2B" w14:textId="77777777" w:rsidR="00A520FF" w:rsidRPr="00A13296" w:rsidRDefault="00A520FF" w:rsidP="00A520FF">
      <w:pPr>
        <w:rPr>
          <w:rFonts w:cs="Calibri"/>
          <w:color w:val="000000"/>
        </w:rPr>
      </w:pPr>
    </w:p>
    <w:p w14:paraId="00719D2C" w14:textId="77777777" w:rsidR="00221F16" w:rsidRPr="00A13296" w:rsidRDefault="00221F16" w:rsidP="00DA2CDA">
      <w:pPr>
        <w:pStyle w:val="NormalFREP"/>
      </w:pPr>
    </w:p>
    <w:p w14:paraId="00719D2D" w14:textId="77777777" w:rsidR="00D5179C" w:rsidRPr="00DA2CDA" w:rsidRDefault="00922090" w:rsidP="00DA2CDA">
      <w:pPr>
        <w:pStyle w:val="Heading1FREP"/>
      </w:pPr>
      <w:r>
        <w:br w:type="page"/>
      </w:r>
      <w:r w:rsidR="00D5179C" w:rsidRPr="00DA2CDA">
        <w:lastRenderedPageBreak/>
        <w:t xml:space="preserve">Key Results by Resource Value and Opportunities for </w:t>
      </w:r>
      <w:r w:rsidR="00CF4DF5">
        <w:t xml:space="preserve">continued </w:t>
      </w:r>
      <w:r w:rsidR="00D5179C" w:rsidRPr="00DA2CDA">
        <w:t xml:space="preserve">improvement </w:t>
      </w:r>
    </w:p>
    <w:p w14:paraId="00719D2E" w14:textId="77777777" w:rsidR="001E54BA" w:rsidRPr="00DA2CDA" w:rsidRDefault="00D5179C" w:rsidP="00DA2CDA">
      <w:pPr>
        <w:pStyle w:val="NormalFREP"/>
      </w:pPr>
      <w:r w:rsidRPr="00A13296">
        <w:t xml:space="preserve">Table 1 </w:t>
      </w:r>
      <w:r w:rsidR="004E5E96">
        <w:t>shows</w:t>
      </w:r>
      <w:r w:rsidRPr="00A13296">
        <w:t xml:space="preserve"> the </w:t>
      </w:r>
      <w:r w:rsidRPr="00A13296">
        <w:rPr>
          <w:color w:val="000000"/>
        </w:rPr>
        <w:t xml:space="preserve">resource values </w:t>
      </w:r>
      <w:r w:rsidR="000E5524">
        <w:rPr>
          <w:color w:val="000000"/>
        </w:rPr>
        <w:t>assessed</w:t>
      </w:r>
      <w:r w:rsidRPr="00A13296">
        <w:rPr>
          <w:color w:val="000000"/>
        </w:rPr>
        <w:t xml:space="preserve"> </w:t>
      </w:r>
      <w:r w:rsidR="000E5524">
        <w:rPr>
          <w:color w:val="000000"/>
        </w:rPr>
        <w:t>for</w:t>
      </w:r>
      <w:r w:rsidRPr="00A13296">
        <w:rPr>
          <w:color w:val="000000"/>
        </w:rPr>
        <w:t xml:space="preserve"> </w:t>
      </w:r>
      <w:r w:rsidR="000E5524">
        <w:rPr>
          <w:color w:val="000000"/>
        </w:rPr>
        <w:t xml:space="preserve">the </w:t>
      </w:r>
      <w:r w:rsidR="007C281B">
        <w:rPr>
          <w:color w:val="000000"/>
        </w:rPr>
        <w:t>Kispiox Timber Supply Area</w:t>
      </w:r>
      <w:r w:rsidR="000E5524">
        <w:rPr>
          <w:color w:val="000000"/>
        </w:rPr>
        <w:t>,</w:t>
      </w:r>
      <w:r w:rsidR="00633C07" w:rsidRPr="00A13296">
        <w:rPr>
          <w:color w:val="000000"/>
        </w:rPr>
        <w:t xml:space="preserve"> </w:t>
      </w:r>
      <w:r w:rsidR="000E5524">
        <w:rPr>
          <w:color w:val="000000"/>
        </w:rPr>
        <w:t xml:space="preserve">and </w:t>
      </w:r>
      <w:r w:rsidR="00633C07" w:rsidRPr="00A13296">
        <w:rPr>
          <w:color w:val="000000"/>
        </w:rPr>
        <w:t>includ</w:t>
      </w:r>
      <w:r w:rsidR="000E5524">
        <w:rPr>
          <w:color w:val="000000"/>
        </w:rPr>
        <w:t>es</w:t>
      </w:r>
      <w:r w:rsidR="00633C07" w:rsidRPr="00A13296">
        <w:rPr>
          <w:color w:val="000000"/>
        </w:rPr>
        <w:t xml:space="preserve"> </w:t>
      </w:r>
      <w:r w:rsidRPr="00A13296">
        <w:t>a summary of key findings, causal factors, trends</w:t>
      </w:r>
      <w:r w:rsidR="000E5524">
        <w:t>,</w:t>
      </w:r>
      <w:r w:rsidRPr="00A13296">
        <w:t xml:space="preserve"> and </w:t>
      </w:r>
      <w:r w:rsidR="000E5524">
        <w:t xml:space="preserve">opportunities for </w:t>
      </w:r>
      <w:r w:rsidRPr="00A13296">
        <w:t>con</w:t>
      </w:r>
      <w:r w:rsidR="000E5524">
        <w:t>tinued improvement</w:t>
      </w:r>
      <w:r w:rsidRPr="00A13296">
        <w:t xml:space="preserve">. </w:t>
      </w:r>
      <w:r w:rsidR="000E5524">
        <w:t>Data are presented for</w:t>
      </w:r>
      <w:r w:rsidRPr="00A13296">
        <w:t xml:space="preserve"> </w:t>
      </w:r>
      <w:r w:rsidR="000E5524" w:rsidRPr="000E5524">
        <w:rPr>
          <w:i/>
        </w:rPr>
        <w:t>FPC</w:t>
      </w:r>
      <w:r w:rsidR="000E5524">
        <w:t>-</w:t>
      </w:r>
      <w:r w:rsidRPr="00A13296">
        <w:t xml:space="preserve">era samples </w:t>
      </w:r>
      <w:r w:rsidR="000E5524">
        <w:t>at</w:t>
      </w:r>
      <w:r w:rsidRPr="00A13296">
        <w:t xml:space="preserve"> sites </w:t>
      </w:r>
      <w:r w:rsidRPr="00A13296">
        <w:rPr>
          <w:color w:val="000000"/>
        </w:rPr>
        <w:t xml:space="preserve">harvested </w:t>
      </w:r>
      <w:r w:rsidR="000E5524">
        <w:rPr>
          <w:color w:val="000000"/>
        </w:rPr>
        <w:t>before</w:t>
      </w:r>
      <w:r w:rsidRPr="00A13296">
        <w:rPr>
          <w:color w:val="000000"/>
        </w:rPr>
        <w:t xml:space="preserve"> 2005 </w:t>
      </w:r>
      <w:r w:rsidR="000E5524">
        <w:rPr>
          <w:color w:val="000000"/>
        </w:rPr>
        <w:t>and</w:t>
      </w:r>
      <w:r w:rsidRPr="00A13296">
        <w:rPr>
          <w:color w:val="000000"/>
        </w:rPr>
        <w:t xml:space="preserve"> </w:t>
      </w:r>
      <w:r w:rsidRPr="000E5524">
        <w:rPr>
          <w:i/>
          <w:color w:val="000000"/>
        </w:rPr>
        <w:t>FRPA</w:t>
      </w:r>
      <w:r w:rsidR="000E5524">
        <w:rPr>
          <w:color w:val="000000"/>
        </w:rPr>
        <w:t>-</w:t>
      </w:r>
      <w:r w:rsidRPr="00A13296">
        <w:rPr>
          <w:color w:val="000000"/>
        </w:rPr>
        <w:t xml:space="preserve">era </w:t>
      </w:r>
      <w:r w:rsidR="000E5524">
        <w:rPr>
          <w:color w:val="000000"/>
        </w:rPr>
        <w:t xml:space="preserve">samples at </w:t>
      </w:r>
      <w:r w:rsidRPr="00A13296">
        <w:rPr>
          <w:color w:val="000000"/>
        </w:rPr>
        <w:t xml:space="preserve">sites harvested </w:t>
      </w:r>
      <w:r w:rsidR="0039040D">
        <w:rPr>
          <w:color w:val="000000"/>
        </w:rPr>
        <w:t xml:space="preserve">in </w:t>
      </w:r>
      <w:r w:rsidRPr="00A13296">
        <w:rPr>
          <w:color w:val="000000"/>
        </w:rPr>
        <w:t>2005 or later</w:t>
      </w:r>
      <w:r w:rsidR="004E5E96">
        <w:rPr>
          <w:color w:val="000000"/>
        </w:rPr>
        <w:t>.  This approximates</w:t>
      </w:r>
      <w:r w:rsidRPr="00A13296">
        <w:rPr>
          <w:color w:val="000000"/>
        </w:rPr>
        <w:t xml:space="preserve"> the </w:t>
      </w:r>
      <w:r w:rsidRPr="00A13296">
        <w:rPr>
          <w:i/>
          <w:color w:val="000000"/>
        </w:rPr>
        <w:t>Forest and Range Practices Act</w:t>
      </w:r>
      <w:r w:rsidRPr="00A13296">
        <w:rPr>
          <w:color w:val="000000"/>
        </w:rPr>
        <w:t xml:space="preserve"> (FRPA) era, </w:t>
      </w:r>
      <w:r w:rsidR="00897EDC">
        <w:rPr>
          <w:color w:val="000000"/>
        </w:rPr>
        <w:t>and</w:t>
      </w:r>
      <w:r w:rsidRPr="00A13296">
        <w:rPr>
          <w:color w:val="000000"/>
        </w:rPr>
        <w:t xml:space="preserve"> allow</w:t>
      </w:r>
      <w:r w:rsidR="004E5E96">
        <w:rPr>
          <w:color w:val="000000"/>
        </w:rPr>
        <w:t>s</w:t>
      </w:r>
      <w:r w:rsidRPr="00A13296">
        <w:rPr>
          <w:color w:val="000000"/>
        </w:rPr>
        <w:t xml:space="preserve"> for a comparison between earlier and later stewardship practices.</w:t>
      </w:r>
      <w:r w:rsidR="00584C7E" w:rsidRPr="00584C7E">
        <w:t xml:space="preserve"> </w:t>
      </w:r>
      <w:r w:rsidR="008E7E44" w:rsidRPr="00A13296">
        <w:t>The impa</w:t>
      </w:r>
      <w:r w:rsidR="001109A7" w:rsidRPr="00A13296">
        <w:t xml:space="preserve">ct rating indicates the </w:t>
      </w:r>
      <w:r w:rsidR="000E5524">
        <w:t>effect</w:t>
      </w:r>
      <w:r w:rsidR="000E5524" w:rsidRPr="00A13296">
        <w:t xml:space="preserve"> </w:t>
      </w:r>
      <w:r w:rsidR="001109A7" w:rsidRPr="00A13296">
        <w:t>of resource development on the resource value</w:t>
      </w:r>
      <w:r w:rsidR="008A6F26" w:rsidRPr="00A13296">
        <w:t xml:space="preserve">, from </w:t>
      </w:r>
      <w:r w:rsidR="0039040D">
        <w:t>“</w:t>
      </w:r>
      <w:r w:rsidR="008A6F26" w:rsidRPr="00A13296">
        <w:t>very low</w:t>
      </w:r>
      <w:r w:rsidR="0039040D">
        <w:t>”</w:t>
      </w:r>
      <w:r w:rsidR="008A6F26" w:rsidRPr="00A13296">
        <w:t xml:space="preserve"> to </w:t>
      </w:r>
      <w:r w:rsidR="0039040D">
        <w:t>“</w:t>
      </w:r>
      <w:r w:rsidR="008A6F26" w:rsidRPr="00A13296">
        <w:t>high</w:t>
      </w:r>
      <w:r w:rsidR="0039040D">
        <w:t>”</w:t>
      </w:r>
      <w:r w:rsidR="008A6F26" w:rsidRPr="00A13296">
        <w:t xml:space="preserve"> impact.</w:t>
      </w:r>
    </w:p>
    <w:p w14:paraId="00719D2F" w14:textId="77777777" w:rsidR="00F8571D" w:rsidRPr="00A13296" w:rsidRDefault="00794FFD" w:rsidP="00DA2CDA">
      <w:pPr>
        <w:pStyle w:val="TableCaption1"/>
      </w:pPr>
      <w:r w:rsidRPr="00A13296">
        <w:t xml:space="preserve">Table </w:t>
      </w:r>
      <w:r w:rsidR="00505DDB" w:rsidRPr="00A13296">
        <w:t>1</w:t>
      </w:r>
      <w:r w:rsidR="004B42A0" w:rsidRPr="00A13296">
        <w:t>:</w:t>
      </w:r>
      <w:r w:rsidR="00F96A79" w:rsidRPr="00A13296">
        <w:t xml:space="preserve"> Resource</w:t>
      </w:r>
      <w:r w:rsidR="00C30E54" w:rsidRPr="00A13296">
        <w:t xml:space="preserve"> development </w:t>
      </w:r>
      <w:r w:rsidR="001109A7" w:rsidRPr="00A13296">
        <w:t xml:space="preserve">impact rating, </w:t>
      </w:r>
      <w:r w:rsidR="007148D1" w:rsidRPr="00A13296">
        <w:t>k</w:t>
      </w:r>
      <w:r w:rsidRPr="00A13296">
        <w:t xml:space="preserve">ey </w:t>
      </w:r>
      <w:r w:rsidR="007148D1" w:rsidRPr="00A13296">
        <w:t>f</w:t>
      </w:r>
      <w:r w:rsidRPr="00A13296">
        <w:t>indings</w:t>
      </w:r>
      <w:r w:rsidR="000E5524">
        <w:t>,</w:t>
      </w:r>
      <w:r w:rsidRPr="00A13296">
        <w:t xml:space="preserve"> and </w:t>
      </w:r>
      <w:r w:rsidR="007148D1" w:rsidRPr="00A13296">
        <w:t>o</w:t>
      </w:r>
      <w:r w:rsidRPr="00A13296">
        <w:t xml:space="preserve">pportunities for </w:t>
      </w:r>
      <w:r w:rsidR="007148D1" w:rsidRPr="00A13296">
        <w:t>i</w:t>
      </w:r>
      <w:r w:rsidRPr="00A13296">
        <w:t xml:space="preserve">mprovement by </w:t>
      </w:r>
      <w:r w:rsidR="007148D1" w:rsidRPr="00A13296">
        <w:t>r</w:t>
      </w:r>
      <w:r w:rsidRPr="00A13296">
        <w:t xml:space="preserve">esource </w:t>
      </w:r>
      <w:r w:rsidR="007148D1" w:rsidRPr="00A13296">
        <w:t>v</w:t>
      </w:r>
      <w:r w:rsidRPr="00A13296">
        <w:t>alue</w:t>
      </w:r>
      <w:r w:rsidR="00C30E54" w:rsidRPr="00A13296">
        <w:t xml:space="preserve"> </w:t>
      </w:r>
      <w:r w:rsidR="00192E95" w:rsidRPr="00A13296">
        <w:t xml:space="preserve">for the </w:t>
      </w:r>
      <w:r w:rsidR="007C281B">
        <w:t>Kispiox Timber Supply Area</w:t>
      </w:r>
      <w:r w:rsidR="00D20987" w:rsidRPr="00A13296">
        <w:t>.</w:t>
      </w:r>
      <w:r w:rsidR="003231FC">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513"/>
      </w:tblGrid>
      <w:tr w:rsidR="008A3632" w14:paraId="00719D31" w14:textId="77777777" w:rsidTr="00BA5BB7">
        <w:trPr>
          <w:trHeight w:val="557"/>
        </w:trPr>
        <w:tc>
          <w:tcPr>
            <w:tcW w:w="9900" w:type="dxa"/>
            <w:gridSpan w:val="2"/>
            <w:tcBorders>
              <w:bottom w:val="single" w:sz="4" w:space="0" w:color="auto"/>
            </w:tcBorders>
            <w:shd w:val="clear" w:color="auto" w:fill="D9D9D9"/>
          </w:tcPr>
          <w:p w14:paraId="00719D30" w14:textId="77777777" w:rsidR="008A3632" w:rsidRPr="0039040D" w:rsidRDefault="008A3632" w:rsidP="00A13296">
            <w:pPr>
              <w:spacing w:before="240"/>
              <w:rPr>
                <w:rFonts w:cs="Calibri"/>
                <w:b/>
                <w:i/>
                <w:highlight w:val="yellow"/>
              </w:rPr>
            </w:pPr>
            <w:r w:rsidRPr="0039040D">
              <w:rPr>
                <w:b/>
                <w:i/>
              </w:rPr>
              <w:t>Riparian:</w:t>
            </w:r>
            <w:r w:rsidR="003231FC" w:rsidRPr="0039040D">
              <w:rPr>
                <w:b/>
                <w:i/>
              </w:rPr>
              <w:t xml:space="preserve"> </w:t>
            </w:r>
            <w:r w:rsidR="0050202C" w:rsidRPr="0039040D">
              <w:rPr>
                <w:b/>
                <w:i/>
              </w:rPr>
              <w:t xml:space="preserve">Resource </w:t>
            </w:r>
            <w:r w:rsidR="00E72433" w:rsidRPr="0039040D">
              <w:rPr>
                <w:b/>
                <w:i/>
              </w:rPr>
              <w:t>Development Impacts on Stream Function</w:t>
            </w:r>
          </w:p>
        </w:tc>
      </w:tr>
      <w:tr w:rsidR="00E17FD2" w14:paraId="00719D33" w14:textId="77777777" w:rsidTr="00BA5BB7">
        <w:trPr>
          <w:trHeight w:val="1440"/>
        </w:trPr>
        <w:tc>
          <w:tcPr>
            <w:tcW w:w="9900" w:type="dxa"/>
            <w:gridSpan w:val="2"/>
            <w:shd w:val="clear" w:color="auto" w:fill="auto"/>
          </w:tcPr>
          <w:p w14:paraId="00719D32" w14:textId="77777777" w:rsidR="00E17FD2" w:rsidRPr="00A13296" w:rsidRDefault="007C281B" w:rsidP="00A13296">
            <w:pPr>
              <w:tabs>
                <w:tab w:val="left" w:pos="8875"/>
              </w:tabs>
            </w:pPr>
            <w:r w:rsidRPr="007C281B">
              <w:rPr>
                <w:noProof/>
                <w:lang w:val="en-CA" w:eastAsia="en-CA" w:bidi="ar-SA"/>
              </w:rPr>
              <w:drawing>
                <wp:anchor distT="0" distB="0" distL="114300" distR="114300" simplePos="0" relativeHeight="251672576" behindDoc="1" locked="0" layoutInCell="1" allowOverlap="1" wp14:anchorId="00719E67" wp14:editId="00719E68">
                  <wp:simplePos x="0" y="0"/>
                  <wp:positionH relativeFrom="column">
                    <wp:posOffset>-373380</wp:posOffset>
                  </wp:positionH>
                  <wp:positionV relativeFrom="paragraph">
                    <wp:posOffset>9055</wp:posOffset>
                  </wp:positionV>
                  <wp:extent cx="6486525" cy="923925"/>
                  <wp:effectExtent l="19050" t="0" r="9525"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6486525" cy="923925"/>
                          </a:xfrm>
                          <a:prstGeom prst="rect">
                            <a:avLst/>
                          </a:prstGeom>
                          <a:noFill/>
                          <a:ln w="9525">
                            <a:noFill/>
                            <a:miter lim="800000"/>
                            <a:headEnd/>
                            <a:tailEnd/>
                          </a:ln>
                        </pic:spPr>
                      </pic:pic>
                    </a:graphicData>
                  </a:graphic>
                </wp:anchor>
              </w:drawing>
            </w:r>
          </w:p>
        </w:tc>
      </w:tr>
      <w:tr w:rsidR="008A3632" w14:paraId="00719D62" w14:textId="77777777" w:rsidTr="00BA5BB7">
        <w:trPr>
          <w:trHeight w:val="5882"/>
        </w:trPr>
        <w:tc>
          <w:tcPr>
            <w:tcW w:w="5387" w:type="dxa"/>
            <w:shd w:val="clear" w:color="auto" w:fill="auto"/>
          </w:tcPr>
          <w:p w14:paraId="00719D34" w14:textId="77777777" w:rsidR="00A5677B" w:rsidRPr="0039040D" w:rsidRDefault="00A5677B" w:rsidP="00A67A37">
            <w:pPr>
              <w:spacing w:line="240" w:lineRule="auto"/>
              <w:rPr>
                <w:rFonts w:cs="Calibri"/>
                <w:b/>
                <w:color w:val="000000"/>
              </w:rPr>
            </w:pPr>
            <w:r w:rsidRPr="0039040D">
              <w:rPr>
                <w:b/>
              </w:rPr>
              <w:t>Summary:</w:t>
            </w:r>
            <w:r w:rsidR="008A3632" w:rsidRPr="0039040D">
              <w:rPr>
                <w:rFonts w:cs="Calibri"/>
                <w:b/>
                <w:color w:val="000000"/>
              </w:rPr>
              <w:t xml:space="preserve"> </w:t>
            </w:r>
          </w:p>
          <w:p w14:paraId="00719D35" w14:textId="77777777" w:rsidR="008A3632" w:rsidRPr="00A13296" w:rsidRDefault="00E86976" w:rsidP="00A67A37">
            <w:pPr>
              <w:spacing w:line="240" w:lineRule="auto"/>
              <w:rPr>
                <w:rFonts w:cs="Calibri"/>
                <w:u w:val="single"/>
              </w:rPr>
            </w:pPr>
            <w:r w:rsidRPr="00A13296">
              <w:rPr>
                <w:rFonts w:cs="MyriadPro-Regular-Identity-H"/>
              </w:rPr>
              <w:t xml:space="preserve">Of the </w:t>
            </w:r>
            <w:r w:rsidR="007C281B">
              <w:rPr>
                <w:rFonts w:cs="MyriadPro-Regular-Identity-H"/>
              </w:rPr>
              <w:t>27</w:t>
            </w:r>
            <w:r w:rsidR="00B10B37">
              <w:rPr>
                <w:rFonts w:cs="MyriadPro-Regular-Identity-H"/>
              </w:rPr>
              <w:t> </w:t>
            </w:r>
            <w:r w:rsidRPr="00A13296">
              <w:rPr>
                <w:rFonts w:cs="MyriadPro-Regular-Identity-H"/>
              </w:rPr>
              <w:t>streams</w:t>
            </w:r>
            <w:r w:rsidR="00B10B37">
              <w:rPr>
                <w:rFonts w:cs="MyriadPro-Regular-Identity-H"/>
              </w:rPr>
              <w:t xml:space="preserve"> monitored</w:t>
            </w:r>
            <w:r w:rsidRPr="00A13296">
              <w:rPr>
                <w:rFonts w:cs="MyriadPro-Regular-Identity-H"/>
              </w:rPr>
              <w:t xml:space="preserve">, </w:t>
            </w:r>
            <w:r w:rsidR="007C281B">
              <w:rPr>
                <w:rFonts w:cs="MyriadPro-Regular-Identity-H"/>
              </w:rPr>
              <w:t>85</w:t>
            </w:r>
            <w:r w:rsidR="00766722" w:rsidRPr="00A13296">
              <w:rPr>
                <w:rFonts w:cs="MyriadPro-Regular-Identity-H"/>
              </w:rPr>
              <w:t xml:space="preserve">% were rated </w:t>
            </w:r>
            <w:r w:rsidR="00B10B37">
              <w:rPr>
                <w:rFonts w:cs="MyriadPro-Regular-Identity-H"/>
              </w:rPr>
              <w:t>“</w:t>
            </w:r>
            <w:r w:rsidR="00A06603" w:rsidRPr="00A13296">
              <w:rPr>
                <w:rFonts w:cs="MyriadPro-Regular-Identity-H"/>
              </w:rPr>
              <w:t>very low</w:t>
            </w:r>
            <w:r w:rsidR="00B10B37">
              <w:rPr>
                <w:rFonts w:cs="MyriadPro-Regular-Identity-H"/>
              </w:rPr>
              <w:t>”</w:t>
            </w:r>
            <w:r w:rsidR="00A06603" w:rsidRPr="00A13296">
              <w:rPr>
                <w:rFonts w:cs="MyriadPro-Regular-Identity-H"/>
              </w:rPr>
              <w:t xml:space="preserve"> </w:t>
            </w:r>
            <w:r w:rsidR="00C30E54" w:rsidRPr="00A13296">
              <w:rPr>
                <w:rFonts w:cs="MyriadPro-Regular-Identity-H"/>
              </w:rPr>
              <w:t xml:space="preserve">or </w:t>
            </w:r>
            <w:r w:rsidR="00B10B37">
              <w:rPr>
                <w:rFonts w:cs="MyriadPro-Regular-Identity-H"/>
              </w:rPr>
              <w:t>“</w:t>
            </w:r>
            <w:r w:rsidR="00A06603" w:rsidRPr="00A13296">
              <w:rPr>
                <w:rFonts w:cs="MyriadPro-Regular-Identity-H"/>
              </w:rPr>
              <w:t>low</w:t>
            </w:r>
            <w:r w:rsidR="00B10B37">
              <w:rPr>
                <w:rFonts w:cs="MyriadPro-Regular-Identity-H"/>
              </w:rPr>
              <w:t>”</w:t>
            </w:r>
            <w:r w:rsidR="00A06603" w:rsidRPr="00A13296">
              <w:rPr>
                <w:rFonts w:cs="MyriadPro-Regular-Identity-H"/>
              </w:rPr>
              <w:t xml:space="preserve"> </w:t>
            </w:r>
            <w:r w:rsidR="00B10B37" w:rsidRPr="00A13296">
              <w:rPr>
                <w:rFonts w:cs="MyriadPro-Regular-Identity-H"/>
              </w:rPr>
              <w:t>harvest</w:t>
            </w:r>
            <w:r w:rsidR="00B10B37">
              <w:rPr>
                <w:rFonts w:cs="MyriadPro-Regular-Identity-H"/>
              </w:rPr>
              <w:t>-</w:t>
            </w:r>
            <w:r w:rsidR="00C30E54" w:rsidRPr="00A13296">
              <w:rPr>
                <w:rFonts w:cs="MyriadPro-Regular-Identity-H"/>
              </w:rPr>
              <w:t xml:space="preserve">related </w:t>
            </w:r>
            <w:r w:rsidR="00A06603" w:rsidRPr="00A13296">
              <w:rPr>
                <w:rFonts w:cs="MyriadPro-Regular-Identity-H"/>
              </w:rPr>
              <w:t>impact</w:t>
            </w:r>
            <w:r w:rsidR="00C30E54" w:rsidRPr="00A13296">
              <w:rPr>
                <w:rFonts w:cs="MyriadPro-Regular-Identity-H"/>
              </w:rPr>
              <w:t>s</w:t>
            </w:r>
            <w:r w:rsidR="0039040D">
              <w:rPr>
                <w:rFonts w:cs="MyriadPro-Regular-Identity-H"/>
              </w:rPr>
              <w:t xml:space="preserve">: </w:t>
            </w:r>
            <w:r w:rsidR="007C281B">
              <w:rPr>
                <w:rFonts w:cs="MyriadPro-Regular-Identity-H"/>
              </w:rPr>
              <w:t>52</w:t>
            </w:r>
            <w:r w:rsidR="008A3632" w:rsidRPr="00A13296">
              <w:rPr>
                <w:rFonts w:cs="MyriadPro-Regular-Identity-H"/>
              </w:rPr>
              <w:t>% of streams are Properly Functioning (</w:t>
            </w:r>
            <w:r w:rsidR="00B10B37">
              <w:rPr>
                <w:rFonts w:cs="MyriadPro-Regular-Identity-H"/>
              </w:rPr>
              <w:t>“</w:t>
            </w:r>
            <w:r w:rsidR="00A06603" w:rsidRPr="00A13296">
              <w:rPr>
                <w:rFonts w:cs="MyriadPro-Regular-Identity-H"/>
              </w:rPr>
              <w:t>very low</w:t>
            </w:r>
            <w:r w:rsidR="00B10B37">
              <w:rPr>
                <w:rFonts w:cs="MyriadPro-Regular-Identity-H"/>
              </w:rPr>
              <w:t>”</w:t>
            </w:r>
            <w:r w:rsidR="001C7BBA" w:rsidRPr="00A13296">
              <w:rPr>
                <w:rFonts w:cs="MyriadPro-Regular-Identity-H"/>
              </w:rPr>
              <w:t xml:space="preserve"> impact</w:t>
            </w:r>
            <w:r w:rsidR="008A3632" w:rsidRPr="00A13296">
              <w:rPr>
                <w:rFonts w:cs="MyriadPro-Regular-Identity-H"/>
              </w:rPr>
              <w:t xml:space="preserve">), </w:t>
            </w:r>
            <w:r w:rsidR="007C281B">
              <w:rPr>
                <w:rFonts w:cs="MyriadPro-Regular-Identity-H"/>
              </w:rPr>
              <w:t>33</w:t>
            </w:r>
            <w:r w:rsidR="008A3632" w:rsidRPr="00A13296">
              <w:rPr>
                <w:rFonts w:cs="MyriadPro-Regular-Identity-H"/>
              </w:rPr>
              <w:t>% are Properly Functioning with limited impact (</w:t>
            </w:r>
            <w:r w:rsidR="00B10B37">
              <w:rPr>
                <w:rFonts w:cs="MyriadPro-Regular-Identity-H"/>
              </w:rPr>
              <w:t>“</w:t>
            </w:r>
            <w:r w:rsidR="00A06603" w:rsidRPr="00A13296">
              <w:rPr>
                <w:rFonts w:cs="MyriadPro-Regular-Identity-H"/>
              </w:rPr>
              <w:t>low</w:t>
            </w:r>
            <w:r w:rsidR="00B10B37">
              <w:rPr>
                <w:rFonts w:cs="MyriadPro-Regular-Identity-H"/>
              </w:rPr>
              <w:t>”</w:t>
            </w:r>
            <w:r w:rsidR="0039040D">
              <w:rPr>
                <w:rFonts w:cs="MyriadPro-Regular-Identity-H"/>
              </w:rPr>
              <w:t xml:space="preserve"> impact</w:t>
            </w:r>
            <w:r w:rsidR="008A3632" w:rsidRPr="00A13296">
              <w:rPr>
                <w:rFonts w:cs="MyriadPro-Regular-Identity-H"/>
              </w:rPr>
              <w:t xml:space="preserve">), </w:t>
            </w:r>
            <w:r w:rsidR="007C281B">
              <w:rPr>
                <w:rFonts w:cs="MyriadPro-Regular-Identity-H"/>
              </w:rPr>
              <w:t>11</w:t>
            </w:r>
            <w:r w:rsidR="008A3632" w:rsidRPr="00A13296">
              <w:rPr>
                <w:rFonts w:cs="MyriadPro-Regular-Identity-H"/>
              </w:rPr>
              <w:t>% are Properly Functioning with impact (</w:t>
            </w:r>
            <w:r w:rsidR="00B10B37">
              <w:rPr>
                <w:rFonts w:cs="MyriadPro-Regular-Identity-H"/>
              </w:rPr>
              <w:t>“</w:t>
            </w:r>
            <w:r w:rsidR="00A06603" w:rsidRPr="00A13296">
              <w:rPr>
                <w:rFonts w:cs="MyriadPro-Regular-Identity-H"/>
              </w:rPr>
              <w:t>medium</w:t>
            </w:r>
            <w:r w:rsidR="00B10B37">
              <w:rPr>
                <w:rFonts w:cs="MyriadPro-Regular-Identity-H"/>
              </w:rPr>
              <w:t>”</w:t>
            </w:r>
            <w:r w:rsidR="0039040D">
              <w:rPr>
                <w:rFonts w:cs="MyriadPro-Regular-Identity-H"/>
              </w:rPr>
              <w:t xml:space="preserve"> impact</w:t>
            </w:r>
            <w:r w:rsidR="008A3632" w:rsidRPr="00A13296">
              <w:rPr>
                <w:rFonts w:cs="MyriadPro-Regular-Identity-H"/>
              </w:rPr>
              <w:t xml:space="preserve">) and </w:t>
            </w:r>
            <w:r w:rsidR="007C281B">
              <w:rPr>
                <w:rFonts w:cs="MyriadPro-Regular-Identity-H"/>
              </w:rPr>
              <w:t>4</w:t>
            </w:r>
            <w:r w:rsidR="008A3632" w:rsidRPr="00A13296">
              <w:rPr>
                <w:rFonts w:cs="MyriadPro-Regular-Identity-H"/>
              </w:rPr>
              <w:t>% are Not Properly Functioning (</w:t>
            </w:r>
            <w:r w:rsidR="00B10B37">
              <w:rPr>
                <w:rFonts w:cs="MyriadPro-Regular-Identity-H"/>
              </w:rPr>
              <w:t>“</w:t>
            </w:r>
            <w:r w:rsidR="00A06603" w:rsidRPr="00A13296">
              <w:rPr>
                <w:rFonts w:cs="MyriadPro-Regular-Identity-H"/>
              </w:rPr>
              <w:t>high</w:t>
            </w:r>
            <w:r w:rsidR="00B10B37">
              <w:rPr>
                <w:rFonts w:cs="MyriadPro-Regular-Identity-H"/>
              </w:rPr>
              <w:t>”</w:t>
            </w:r>
            <w:r w:rsidR="0039040D">
              <w:rPr>
                <w:rFonts w:cs="MyriadPro-Regular-Identity-H"/>
              </w:rPr>
              <w:t xml:space="preserve"> impact</w:t>
            </w:r>
            <w:r w:rsidR="008A3632" w:rsidRPr="00A13296">
              <w:rPr>
                <w:rFonts w:cs="MyriadPro-Regular-Identity-H"/>
              </w:rPr>
              <w:t>)</w:t>
            </w:r>
            <w:r w:rsidR="00426E00" w:rsidRPr="00A13296">
              <w:rPr>
                <w:rFonts w:cs="MyriadPro-Regular-Identity-H"/>
              </w:rPr>
              <w:t>.</w:t>
            </w:r>
          </w:p>
          <w:p w14:paraId="00719D36" w14:textId="77777777" w:rsidR="008A3632" w:rsidRPr="0039040D" w:rsidRDefault="008A3632" w:rsidP="00A67A37">
            <w:pPr>
              <w:spacing w:line="240" w:lineRule="auto"/>
              <w:rPr>
                <w:b/>
              </w:rPr>
            </w:pPr>
            <w:r w:rsidRPr="0039040D">
              <w:rPr>
                <w:b/>
              </w:rPr>
              <w:t>Causal Factors:</w:t>
            </w:r>
          </w:p>
          <w:p w14:paraId="00719D37" w14:textId="77777777" w:rsidR="006C60DF" w:rsidRDefault="00CB23EB" w:rsidP="00A67A37">
            <w:pPr>
              <w:spacing w:line="240" w:lineRule="auto"/>
            </w:pPr>
            <w:r>
              <w:t xml:space="preserve">Factors that contributed </w:t>
            </w:r>
            <w:r w:rsidR="008A3632" w:rsidRPr="00A13296">
              <w:t xml:space="preserve">to </w:t>
            </w:r>
            <w:r>
              <w:t>“</w:t>
            </w:r>
            <w:r w:rsidR="001109A7" w:rsidRPr="00A13296">
              <w:t>high</w:t>
            </w:r>
            <w:r>
              <w:t>”</w:t>
            </w:r>
            <w:r w:rsidR="001109A7" w:rsidRPr="00A13296">
              <w:t xml:space="preserve"> </w:t>
            </w:r>
            <w:r w:rsidR="008A3632" w:rsidRPr="00A13296">
              <w:t xml:space="preserve">or </w:t>
            </w:r>
            <w:r>
              <w:t>“</w:t>
            </w:r>
            <w:r w:rsidR="001109A7" w:rsidRPr="00A13296">
              <w:t>medium</w:t>
            </w:r>
            <w:r>
              <w:t>”</w:t>
            </w:r>
            <w:r w:rsidR="001109A7" w:rsidRPr="00A13296">
              <w:t xml:space="preserve"> impact</w:t>
            </w:r>
            <w:r w:rsidR="008A3632" w:rsidRPr="00A13296">
              <w:t xml:space="preserve"> </w:t>
            </w:r>
            <w:r>
              <w:t>ratings included</w:t>
            </w:r>
            <w:r w:rsidR="00650CF7" w:rsidRPr="00A13296">
              <w:t>:</w:t>
            </w:r>
            <w:r w:rsidR="008A3632" w:rsidRPr="00A13296">
              <w:t xml:space="preserve"> </w:t>
            </w:r>
            <w:r w:rsidR="007C281B">
              <w:rPr>
                <w:rFonts w:asciiTheme="minorHAnsi" w:hAnsiTheme="minorHAnsi"/>
              </w:rPr>
              <w:t xml:space="preserve">introduction of fine sediments, in-stream barriers to normal movement of sediment, in-stream logging slash, low moss levels indicative of unstable systems.  </w:t>
            </w:r>
          </w:p>
          <w:p w14:paraId="00719D38" w14:textId="77777777" w:rsidR="00612D04" w:rsidRPr="0039040D" w:rsidRDefault="00CB23EB" w:rsidP="00A67A37">
            <w:pPr>
              <w:spacing w:line="240" w:lineRule="auto"/>
              <w:rPr>
                <w:b/>
              </w:rPr>
            </w:pPr>
            <w:r w:rsidRPr="0039040D">
              <w:rPr>
                <w:b/>
              </w:rPr>
              <w:t>Number</w:t>
            </w:r>
            <w:r w:rsidR="00612D04" w:rsidRPr="0039040D">
              <w:rPr>
                <w:b/>
              </w:rPr>
              <w:t xml:space="preserve"> of </w:t>
            </w:r>
            <w:r w:rsidRPr="0039040D">
              <w:rPr>
                <w:b/>
              </w:rPr>
              <w:t>S</w:t>
            </w:r>
            <w:r w:rsidR="00612D04" w:rsidRPr="0039040D">
              <w:rPr>
                <w:b/>
              </w:rPr>
              <w:t>ampl</w:t>
            </w:r>
            <w:r w:rsidR="009D2991" w:rsidRPr="0039040D">
              <w:rPr>
                <w:b/>
              </w:rPr>
              <w:t>es</w:t>
            </w:r>
            <w:r w:rsidR="00612D04" w:rsidRPr="0039040D">
              <w:rPr>
                <w:b/>
              </w:rPr>
              <w:t xml:space="preserve"> by </w:t>
            </w:r>
            <w:r w:rsidRPr="0039040D">
              <w:rPr>
                <w:b/>
              </w:rPr>
              <w:t>S</w:t>
            </w:r>
            <w:r w:rsidR="009D2991" w:rsidRPr="0039040D">
              <w:rPr>
                <w:b/>
              </w:rPr>
              <w:t xml:space="preserve">tream </w:t>
            </w:r>
            <w:r w:rsidRPr="0039040D">
              <w:rPr>
                <w:b/>
              </w:rPr>
              <w:t>C</w:t>
            </w:r>
            <w:r w:rsidR="00612D04" w:rsidRPr="0039040D">
              <w:rPr>
                <w:b/>
              </w:rPr>
              <w:t xml:space="preserve">lass and </w:t>
            </w:r>
            <w:r w:rsidRPr="0039040D">
              <w:rPr>
                <w:b/>
              </w:rPr>
              <w:t>Impact Rating</w:t>
            </w:r>
            <w:r w:rsidR="00426E00" w:rsidRPr="0039040D">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709"/>
              <w:gridCol w:w="992"/>
              <w:gridCol w:w="709"/>
              <w:gridCol w:w="1134"/>
              <w:gridCol w:w="874"/>
            </w:tblGrid>
            <w:tr w:rsidR="005D2887" w14:paraId="00719D3F" w14:textId="77777777" w:rsidTr="00A13296">
              <w:tc>
                <w:tcPr>
                  <w:tcW w:w="738" w:type="dxa"/>
                  <w:shd w:val="clear" w:color="auto" w:fill="auto"/>
                </w:tcPr>
                <w:p w14:paraId="00719D39" w14:textId="77777777" w:rsidR="00612D04" w:rsidRPr="00A13296" w:rsidRDefault="00612D04" w:rsidP="00D1439C">
                  <w:r w:rsidRPr="00A13296">
                    <w:t>Class</w:t>
                  </w:r>
                </w:p>
              </w:tc>
              <w:tc>
                <w:tcPr>
                  <w:tcW w:w="709" w:type="dxa"/>
                  <w:shd w:val="clear" w:color="auto" w:fill="FF6600"/>
                </w:tcPr>
                <w:p w14:paraId="00719D3A" w14:textId="77777777" w:rsidR="00612D04" w:rsidRPr="00A13296" w:rsidRDefault="001109A7" w:rsidP="00D1439C">
                  <w:r w:rsidRPr="00A13296">
                    <w:t>High</w:t>
                  </w:r>
                </w:p>
              </w:tc>
              <w:tc>
                <w:tcPr>
                  <w:tcW w:w="992" w:type="dxa"/>
                  <w:shd w:val="clear" w:color="auto" w:fill="FFFF00"/>
                </w:tcPr>
                <w:p w14:paraId="00719D3B" w14:textId="77777777" w:rsidR="00612D04" w:rsidRPr="00A13296" w:rsidRDefault="001109A7" w:rsidP="00D1439C">
                  <w:r w:rsidRPr="00A13296">
                    <w:t>Medium</w:t>
                  </w:r>
                </w:p>
              </w:tc>
              <w:tc>
                <w:tcPr>
                  <w:tcW w:w="709" w:type="dxa"/>
                  <w:shd w:val="clear" w:color="auto" w:fill="92D050"/>
                </w:tcPr>
                <w:p w14:paraId="00719D3C" w14:textId="77777777" w:rsidR="00612D04" w:rsidRPr="00A13296" w:rsidRDefault="001109A7" w:rsidP="00D5179C">
                  <w:r w:rsidRPr="00A13296">
                    <w:t>Low</w:t>
                  </w:r>
                </w:p>
              </w:tc>
              <w:tc>
                <w:tcPr>
                  <w:tcW w:w="1134" w:type="dxa"/>
                  <w:shd w:val="clear" w:color="auto" w:fill="008000"/>
                </w:tcPr>
                <w:p w14:paraId="00719D3D" w14:textId="77777777" w:rsidR="00612D04" w:rsidRPr="00A13296" w:rsidRDefault="001109A7" w:rsidP="00D1439C">
                  <w:r w:rsidRPr="00A13296">
                    <w:t>Very low</w:t>
                  </w:r>
                </w:p>
              </w:tc>
              <w:tc>
                <w:tcPr>
                  <w:tcW w:w="874" w:type="dxa"/>
                  <w:shd w:val="clear" w:color="auto" w:fill="auto"/>
                </w:tcPr>
                <w:p w14:paraId="00719D3E" w14:textId="77777777" w:rsidR="00612D04" w:rsidRPr="00A13296" w:rsidRDefault="00612D04" w:rsidP="00D1439C">
                  <w:r w:rsidRPr="00A13296">
                    <w:t>Total</w:t>
                  </w:r>
                </w:p>
              </w:tc>
            </w:tr>
            <w:tr w:rsidR="005D2887" w14:paraId="00719D46" w14:textId="77777777" w:rsidTr="00A13296">
              <w:tc>
                <w:tcPr>
                  <w:tcW w:w="738" w:type="dxa"/>
                  <w:shd w:val="clear" w:color="auto" w:fill="auto"/>
                </w:tcPr>
                <w:p w14:paraId="00719D40" w14:textId="77777777" w:rsidR="006A540B" w:rsidRPr="00A13296" w:rsidRDefault="006A540B" w:rsidP="00D1439C">
                  <w:r w:rsidRPr="00A13296">
                    <w:t>S3</w:t>
                  </w:r>
                </w:p>
              </w:tc>
              <w:tc>
                <w:tcPr>
                  <w:tcW w:w="709" w:type="dxa"/>
                  <w:shd w:val="clear" w:color="auto" w:fill="auto"/>
                </w:tcPr>
                <w:p w14:paraId="00719D41" w14:textId="77777777" w:rsidR="006A540B" w:rsidRPr="00A13296" w:rsidRDefault="006A540B" w:rsidP="00A13296">
                  <w:pPr>
                    <w:jc w:val="center"/>
                  </w:pPr>
                </w:p>
              </w:tc>
              <w:tc>
                <w:tcPr>
                  <w:tcW w:w="992" w:type="dxa"/>
                  <w:shd w:val="clear" w:color="auto" w:fill="auto"/>
                </w:tcPr>
                <w:p w14:paraId="00719D42" w14:textId="77777777" w:rsidR="006A540B" w:rsidRPr="00A13296" w:rsidRDefault="006A540B" w:rsidP="00A13296">
                  <w:pPr>
                    <w:jc w:val="center"/>
                  </w:pPr>
                </w:p>
              </w:tc>
              <w:tc>
                <w:tcPr>
                  <w:tcW w:w="709" w:type="dxa"/>
                  <w:shd w:val="clear" w:color="auto" w:fill="auto"/>
                </w:tcPr>
                <w:p w14:paraId="00719D43" w14:textId="77777777" w:rsidR="006A540B" w:rsidRPr="00A13296" w:rsidRDefault="006A540B" w:rsidP="00A13296">
                  <w:pPr>
                    <w:jc w:val="center"/>
                  </w:pPr>
                </w:p>
              </w:tc>
              <w:tc>
                <w:tcPr>
                  <w:tcW w:w="1134" w:type="dxa"/>
                  <w:shd w:val="clear" w:color="auto" w:fill="auto"/>
                </w:tcPr>
                <w:p w14:paraId="00719D44" w14:textId="77777777" w:rsidR="006A540B" w:rsidRPr="00A13296" w:rsidRDefault="00AC073D" w:rsidP="00A13296">
                  <w:pPr>
                    <w:jc w:val="center"/>
                  </w:pPr>
                  <w:r w:rsidRPr="00A13296">
                    <w:t>5</w:t>
                  </w:r>
                </w:p>
              </w:tc>
              <w:tc>
                <w:tcPr>
                  <w:tcW w:w="874" w:type="dxa"/>
                  <w:shd w:val="clear" w:color="auto" w:fill="auto"/>
                </w:tcPr>
                <w:p w14:paraId="00719D45" w14:textId="77777777" w:rsidR="006A540B" w:rsidRPr="00A13296" w:rsidRDefault="007C281B" w:rsidP="00A13296">
                  <w:pPr>
                    <w:jc w:val="center"/>
                    <w:rPr>
                      <w:b/>
                    </w:rPr>
                  </w:pPr>
                  <w:r>
                    <w:rPr>
                      <w:b/>
                    </w:rPr>
                    <w:t>5</w:t>
                  </w:r>
                </w:p>
              </w:tc>
            </w:tr>
            <w:tr w:rsidR="005D2887" w14:paraId="00719D4D" w14:textId="77777777" w:rsidTr="00A13296">
              <w:tc>
                <w:tcPr>
                  <w:tcW w:w="738" w:type="dxa"/>
                  <w:shd w:val="clear" w:color="auto" w:fill="auto"/>
                </w:tcPr>
                <w:p w14:paraId="00719D47" w14:textId="77777777" w:rsidR="006A540B" w:rsidRPr="00A13296" w:rsidRDefault="006A540B" w:rsidP="00D1439C">
                  <w:r w:rsidRPr="00A13296">
                    <w:t>S4</w:t>
                  </w:r>
                </w:p>
              </w:tc>
              <w:tc>
                <w:tcPr>
                  <w:tcW w:w="709" w:type="dxa"/>
                  <w:shd w:val="clear" w:color="auto" w:fill="auto"/>
                </w:tcPr>
                <w:p w14:paraId="00719D48" w14:textId="77777777" w:rsidR="006A540B" w:rsidRPr="00A13296" w:rsidRDefault="006A540B" w:rsidP="00A13296">
                  <w:pPr>
                    <w:jc w:val="center"/>
                  </w:pPr>
                </w:p>
              </w:tc>
              <w:tc>
                <w:tcPr>
                  <w:tcW w:w="992" w:type="dxa"/>
                  <w:shd w:val="clear" w:color="auto" w:fill="auto"/>
                </w:tcPr>
                <w:p w14:paraId="00719D49" w14:textId="77777777" w:rsidR="006A540B" w:rsidRPr="00A13296" w:rsidRDefault="006A540B" w:rsidP="00A13296">
                  <w:pPr>
                    <w:jc w:val="center"/>
                  </w:pPr>
                </w:p>
              </w:tc>
              <w:tc>
                <w:tcPr>
                  <w:tcW w:w="709" w:type="dxa"/>
                  <w:shd w:val="clear" w:color="auto" w:fill="auto"/>
                </w:tcPr>
                <w:p w14:paraId="00719D4A" w14:textId="77777777" w:rsidR="006A540B" w:rsidRPr="00A13296" w:rsidRDefault="006A540B" w:rsidP="00A13296">
                  <w:pPr>
                    <w:jc w:val="center"/>
                  </w:pPr>
                </w:p>
              </w:tc>
              <w:tc>
                <w:tcPr>
                  <w:tcW w:w="1134" w:type="dxa"/>
                  <w:shd w:val="clear" w:color="auto" w:fill="auto"/>
                </w:tcPr>
                <w:p w14:paraId="00719D4B" w14:textId="77777777" w:rsidR="006A540B" w:rsidRPr="00A13296" w:rsidRDefault="007C281B" w:rsidP="00A13296">
                  <w:pPr>
                    <w:jc w:val="center"/>
                  </w:pPr>
                  <w:r>
                    <w:t>1</w:t>
                  </w:r>
                </w:p>
              </w:tc>
              <w:tc>
                <w:tcPr>
                  <w:tcW w:w="874" w:type="dxa"/>
                  <w:shd w:val="clear" w:color="auto" w:fill="auto"/>
                </w:tcPr>
                <w:p w14:paraId="00719D4C" w14:textId="77777777" w:rsidR="006A540B" w:rsidRPr="00A13296" w:rsidRDefault="007C281B" w:rsidP="00A13296">
                  <w:pPr>
                    <w:jc w:val="center"/>
                    <w:rPr>
                      <w:b/>
                    </w:rPr>
                  </w:pPr>
                  <w:r>
                    <w:rPr>
                      <w:b/>
                    </w:rPr>
                    <w:t>1</w:t>
                  </w:r>
                </w:p>
              </w:tc>
            </w:tr>
            <w:tr w:rsidR="005D2887" w14:paraId="00719D54" w14:textId="77777777" w:rsidTr="00A13296">
              <w:tc>
                <w:tcPr>
                  <w:tcW w:w="738" w:type="dxa"/>
                  <w:shd w:val="clear" w:color="auto" w:fill="auto"/>
                </w:tcPr>
                <w:p w14:paraId="00719D4E" w14:textId="77777777" w:rsidR="006A540B" w:rsidRPr="00A13296" w:rsidRDefault="006A540B" w:rsidP="00D1439C">
                  <w:r w:rsidRPr="00A13296">
                    <w:t>S6</w:t>
                  </w:r>
                </w:p>
              </w:tc>
              <w:tc>
                <w:tcPr>
                  <w:tcW w:w="709" w:type="dxa"/>
                  <w:shd w:val="clear" w:color="auto" w:fill="auto"/>
                </w:tcPr>
                <w:p w14:paraId="00719D4F" w14:textId="77777777" w:rsidR="006A540B" w:rsidRPr="00A13296" w:rsidRDefault="007C281B" w:rsidP="00A13296">
                  <w:pPr>
                    <w:jc w:val="center"/>
                  </w:pPr>
                  <w:r>
                    <w:t>1</w:t>
                  </w:r>
                </w:p>
              </w:tc>
              <w:tc>
                <w:tcPr>
                  <w:tcW w:w="992" w:type="dxa"/>
                  <w:shd w:val="clear" w:color="auto" w:fill="auto"/>
                </w:tcPr>
                <w:p w14:paraId="00719D50" w14:textId="77777777" w:rsidR="006A540B" w:rsidRPr="00A13296" w:rsidRDefault="007C281B" w:rsidP="00A13296">
                  <w:pPr>
                    <w:jc w:val="center"/>
                  </w:pPr>
                  <w:r>
                    <w:t>3</w:t>
                  </w:r>
                </w:p>
              </w:tc>
              <w:tc>
                <w:tcPr>
                  <w:tcW w:w="709" w:type="dxa"/>
                  <w:shd w:val="clear" w:color="auto" w:fill="auto"/>
                </w:tcPr>
                <w:p w14:paraId="00719D51" w14:textId="77777777" w:rsidR="006A540B" w:rsidRPr="00A13296" w:rsidRDefault="007C281B" w:rsidP="00A13296">
                  <w:pPr>
                    <w:jc w:val="center"/>
                  </w:pPr>
                  <w:r>
                    <w:t>9</w:t>
                  </w:r>
                </w:p>
              </w:tc>
              <w:tc>
                <w:tcPr>
                  <w:tcW w:w="1134" w:type="dxa"/>
                  <w:shd w:val="clear" w:color="auto" w:fill="auto"/>
                </w:tcPr>
                <w:p w14:paraId="00719D52" w14:textId="77777777" w:rsidR="006A540B" w:rsidRPr="00A13296" w:rsidRDefault="007C281B" w:rsidP="00A13296">
                  <w:pPr>
                    <w:jc w:val="center"/>
                  </w:pPr>
                  <w:r>
                    <w:t>8</w:t>
                  </w:r>
                </w:p>
              </w:tc>
              <w:tc>
                <w:tcPr>
                  <w:tcW w:w="874" w:type="dxa"/>
                  <w:shd w:val="clear" w:color="auto" w:fill="auto"/>
                </w:tcPr>
                <w:p w14:paraId="00719D53" w14:textId="77777777" w:rsidR="006A540B" w:rsidRPr="00A13296" w:rsidRDefault="007C281B" w:rsidP="00A13296">
                  <w:pPr>
                    <w:jc w:val="center"/>
                    <w:rPr>
                      <w:b/>
                    </w:rPr>
                  </w:pPr>
                  <w:r>
                    <w:rPr>
                      <w:b/>
                    </w:rPr>
                    <w:t>21</w:t>
                  </w:r>
                </w:p>
              </w:tc>
            </w:tr>
            <w:tr w:rsidR="005D2887" w14:paraId="00719D5B" w14:textId="77777777" w:rsidTr="00A13296">
              <w:tc>
                <w:tcPr>
                  <w:tcW w:w="738" w:type="dxa"/>
                  <w:shd w:val="clear" w:color="auto" w:fill="auto"/>
                </w:tcPr>
                <w:p w14:paraId="00719D55" w14:textId="77777777" w:rsidR="006A540B" w:rsidRPr="00A13296" w:rsidRDefault="006A540B" w:rsidP="00D1439C">
                  <w:r w:rsidRPr="00A13296">
                    <w:t>Total</w:t>
                  </w:r>
                </w:p>
              </w:tc>
              <w:tc>
                <w:tcPr>
                  <w:tcW w:w="709" w:type="dxa"/>
                  <w:shd w:val="clear" w:color="auto" w:fill="auto"/>
                </w:tcPr>
                <w:p w14:paraId="00719D56" w14:textId="77777777" w:rsidR="006A540B" w:rsidRPr="00A13296" w:rsidRDefault="007C281B" w:rsidP="00A13296">
                  <w:pPr>
                    <w:jc w:val="center"/>
                    <w:rPr>
                      <w:b/>
                    </w:rPr>
                  </w:pPr>
                  <w:r>
                    <w:rPr>
                      <w:b/>
                    </w:rPr>
                    <w:t>1</w:t>
                  </w:r>
                </w:p>
              </w:tc>
              <w:tc>
                <w:tcPr>
                  <w:tcW w:w="992" w:type="dxa"/>
                  <w:shd w:val="clear" w:color="auto" w:fill="auto"/>
                </w:tcPr>
                <w:p w14:paraId="00719D57" w14:textId="77777777" w:rsidR="006A540B" w:rsidRPr="00A13296" w:rsidRDefault="007C281B" w:rsidP="00A13296">
                  <w:pPr>
                    <w:jc w:val="center"/>
                    <w:rPr>
                      <w:b/>
                    </w:rPr>
                  </w:pPr>
                  <w:r>
                    <w:rPr>
                      <w:b/>
                    </w:rPr>
                    <w:t>3</w:t>
                  </w:r>
                </w:p>
              </w:tc>
              <w:tc>
                <w:tcPr>
                  <w:tcW w:w="709" w:type="dxa"/>
                  <w:shd w:val="clear" w:color="auto" w:fill="auto"/>
                </w:tcPr>
                <w:p w14:paraId="00719D58" w14:textId="77777777" w:rsidR="006A540B" w:rsidRPr="00A13296" w:rsidRDefault="007C281B" w:rsidP="00A13296">
                  <w:pPr>
                    <w:jc w:val="center"/>
                    <w:rPr>
                      <w:b/>
                    </w:rPr>
                  </w:pPr>
                  <w:r>
                    <w:rPr>
                      <w:b/>
                    </w:rPr>
                    <w:t>9</w:t>
                  </w:r>
                </w:p>
              </w:tc>
              <w:tc>
                <w:tcPr>
                  <w:tcW w:w="1134" w:type="dxa"/>
                  <w:shd w:val="clear" w:color="auto" w:fill="auto"/>
                </w:tcPr>
                <w:p w14:paraId="00719D59" w14:textId="77777777" w:rsidR="006A540B" w:rsidRPr="00A13296" w:rsidRDefault="007C281B" w:rsidP="00A13296">
                  <w:pPr>
                    <w:jc w:val="center"/>
                    <w:rPr>
                      <w:b/>
                    </w:rPr>
                  </w:pPr>
                  <w:r>
                    <w:rPr>
                      <w:b/>
                    </w:rPr>
                    <w:t>14</w:t>
                  </w:r>
                </w:p>
              </w:tc>
              <w:tc>
                <w:tcPr>
                  <w:tcW w:w="874" w:type="dxa"/>
                  <w:shd w:val="clear" w:color="auto" w:fill="auto"/>
                </w:tcPr>
                <w:p w14:paraId="00719D5A" w14:textId="77777777" w:rsidR="006A540B" w:rsidRPr="00A13296" w:rsidRDefault="007C281B" w:rsidP="00A13296">
                  <w:pPr>
                    <w:jc w:val="center"/>
                    <w:rPr>
                      <w:b/>
                    </w:rPr>
                  </w:pPr>
                  <w:r>
                    <w:rPr>
                      <w:b/>
                    </w:rPr>
                    <w:t>27</w:t>
                  </w:r>
                </w:p>
              </w:tc>
            </w:tr>
          </w:tbl>
          <w:p w14:paraId="00719D5C" w14:textId="77777777" w:rsidR="008A3632" w:rsidRPr="00A13296" w:rsidRDefault="008A3632" w:rsidP="00A13296">
            <w:pPr>
              <w:pStyle w:val="ColorfulList-Accent11"/>
              <w:autoSpaceDE w:val="0"/>
              <w:autoSpaceDN w:val="0"/>
              <w:adjustRightInd w:val="0"/>
              <w:ind w:left="113"/>
              <w:rPr>
                <w:rFonts w:cs="Calibri"/>
              </w:rPr>
            </w:pPr>
          </w:p>
        </w:tc>
        <w:tc>
          <w:tcPr>
            <w:tcW w:w="4513" w:type="dxa"/>
            <w:shd w:val="clear" w:color="auto" w:fill="auto"/>
          </w:tcPr>
          <w:p w14:paraId="00719D5D" w14:textId="77777777" w:rsidR="008A3632" w:rsidRPr="00A13296" w:rsidRDefault="008A3632" w:rsidP="00A67A37">
            <w:pPr>
              <w:spacing w:line="240" w:lineRule="auto"/>
              <w:rPr>
                <w:rFonts w:cs="Calibri"/>
                <w:u w:val="single"/>
              </w:rPr>
            </w:pPr>
            <w:r w:rsidRPr="0039040D">
              <w:rPr>
                <w:rFonts w:cs="Calibri"/>
                <w:b/>
              </w:rPr>
              <w:t>Overall Stewardship Trend:</w:t>
            </w:r>
            <w:r w:rsidR="003231FC" w:rsidRPr="0039040D">
              <w:rPr>
                <w:rFonts w:cs="Calibri"/>
              </w:rPr>
              <w:t xml:space="preserve"> </w:t>
            </w:r>
            <w:r w:rsidR="004C29D8" w:rsidRPr="006224DB">
              <w:rPr>
                <w:rFonts w:cs="Calibri"/>
                <w:b/>
                <w:i/>
              </w:rPr>
              <w:t>I</w:t>
            </w:r>
            <w:r w:rsidR="007C281B">
              <w:rPr>
                <w:rFonts w:cs="Calibri"/>
                <w:b/>
                <w:i/>
              </w:rPr>
              <w:t>nsufficient data</w:t>
            </w:r>
          </w:p>
          <w:p w14:paraId="00719D5E" w14:textId="77777777" w:rsidR="007C281B" w:rsidRDefault="007C281B" w:rsidP="007C281B">
            <w:pPr>
              <w:spacing w:line="240" w:lineRule="auto"/>
              <w:rPr>
                <w:rFonts w:asciiTheme="minorHAnsi" w:hAnsiTheme="minorHAnsi"/>
              </w:rPr>
            </w:pPr>
            <w:r>
              <w:rPr>
                <w:rFonts w:asciiTheme="minorHAnsi" w:hAnsiTheme="minorHAnsi"/>
              </w:rPr>
              <w:t xml:space="preserve">There were only 9 stream reaches sampled in the </w:t>
            </w:r>
            <w:r w:rsidRPr="000362CF">
              <w:rPr>
                <w:rFonts w:asciiTheme="minorHAnsi" w:hAnsiTheme="minorHAnsi"/>
                <w:i/>
              </w:rPr>
              <w:t>FRPA</w:t>
            </w:r>
            <w:r>
              <w:rPr>
                <w:rFonts w:asciiTheme="minorHAnsi" w:hAnsiTheme="minorHAnsi"/>
                <w:i/>
              </w:rPr>
              <w:t>-</w:t>
            </w:r>
            <w:r>
              <w:rPr>
                <w:rFonts w:asciiTheme="minorHAnsi" w:hAnsiTheme="minorHAnsi"/>
              </w:rPr>
              <w:t xml:space="preserve">era.  Trending data will be given when more samples are collected.    </w:t>
            </w:r>
          </w:p>
          <w:p w14:paraId="00719D5F" w14:textId="77777777" w:rsidR="008A3632" w:rsidRPr="0039040D" w:rsidRDefault="008A3632" w:rsidP="00A67A37">
            <w:pPr>
              <w:spacing w:line="240" w:lineRule="auto"/>
              <w:rPr>
                <w:rFonts w:cs="Calibri"/>
                <w:b/>
              </w:rPr>
            </w:pPr>
            <w:r w:rsidRPr="0039040D">
              <w:rPr>
                <w:rFonts w:cs="Calibri"/>
                <w:b/>
              </w:rPr>
              <w:t xml:space="preserve">Opportunities For </w:t>
            </w:r>
            <w:r w:rsidR="00505DDB" w:rsidRPr="0039040D">
              <w:rPr>
                <w:rFonts w:cs="Calibri"/>
                <w:b/>
              </w:rPr>
              <w:t xml:space="preserve">Continued </w:t>
            </w:r>
            <w:r w:rsidRPr="0039040D">
              <w:rPr>
                <w:rFonts w:cs="Calibri"/>
                <w:b/>
              </w:rPr>
              <w:t>Improvement:</w:t>
            </w:r>
          </w:p>
          <w:p w14:paraId="00719D60" w14:textId="77777777" w:rsidR="00BA5BB7" w:rsidRDefault="00BA5BB7" w:rsidP="00BA5BB7">
            <w:pPr>
              <w:spacing w:line="240" w:lineRule="auto"/>
              <w:rPr>
                <w:rFonts w:asciiTheme="minorHAnsi" w:hAnsiTheme="minorHAnsi" w:cstheme="minorHAnsi"/>
              </w:rPr>
            </w:pPr>
            <w:r>
              <w:rPr>
                <w:rFonts w:asciiTheme="minorHAnsi" w:hAnsiTheme="minorHAnsi" w:cstheme="minorHAnsi"/>
              </w:rPr>
              <w:t xml:space="preserve">Two of the four “high” and “medium” impacted streams, had falling and yarding, and, low retention as the main cause of the condition of the stream.  A third stream had sediment from a poorly deactivated crossing as contributor.  The fourth stream had full retention in the riparian management zone but was impacted by windthrow initiated by a high wind event.  </w:t>
            </w:r>
          </w:p>
          <w:p w14:paraId="00719D61" w14:textId="77777777" w:rsidR="008A3632" w:rsidRPr="00A13296" w:rsidRDefault="008A3632" w:rsidP="00682783">
            <w:pPr>
              <w:rPr>
                <w:rFonts w:cs="Calibri"/>
              </w:rPr>
            </w:pPr>
          </w:p>
        </w:tc>
      </w:tr>
    </w:tbl>
    <w:p w14:paraId="00719D63" w14:textId="77777777" w:rsidR="00C85B7F" w:rsidRDefault="00C85B7F">
      <w:r>
        <w:rPr>
          <w:b/>
          <w:bCs/>
        </w:rPr>
        <w:br w:type="page"/>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180"/>
        <w:gridCol w:w="4320"/>
      </w:tblGrid>
      <w:tr w:rsidR="00612D04" w14:paraId="00719D65" w14:textId="77777777" w:rsidTr="00BA5BB7">
        <w:tc>
          <w:tcPr>
            <w:tcW w:w="9900" w:type="dxa"/>
            <w:gridSpan w:val="3"/>
            <w:shd w:val="clear" w:color="auto" w:fill="D9D9D9"/>
          </w:tcPr>
          <w:p w14:paraId="00719D64" w14:textId="77777777" w:rsidR="00612D04" w:rsidRPr="0060339E" w:rsidRDefault="00BA5BB7" w:rsidP="00A67A37">
            <w:pPr>
              <w:pStyle w:val="Heading2"/>
              <w:spacing w:after="0"/>
              <w:ind w:left="12"/>
              <w:rPr>
                <w:rFonts w:cs="Calibri"/>
                <w:b/>
                <w:i/>
                <w:sz w:val="22"/>
                <w:szCs w:val="22"/>
                <w:highlight w:val="yellow"/>
              </w:rPr>
            </w:pPr>
            <w:r>
              <w:rPr>
                <w:b/>
                <w:i/>
                <w:noProof/>
                <w:sz w:val="22"/>
                <w:szCs w:val="22"/>
                <w:lang w:val="en-CA" w:eastAsia="en-CA" w:bidi="ar-SA"/>
              </w:rPr>
              <w:lastRenderedPageBreak/>
              <w:drawing>
                <wp:anchor distT="0" distB="0" distL="114300" distR="114300" simplePos="0" relativeHeight="251674624" behindDoc="1" locked="0" layoutInCell="1" allowOverlap="1" wp14:anchorId="00719E69" wp14:editId="00719E6A">
                  <wp:simplePos x="0" y="0"/>
                  <wp:positionH relativeFrom="column">
                    <wp:posOffset>-154305</wp:posOffset>
                  </wp:positionH>
                  <wp:positionV relativeFrom="paragraph">
                    <wp:posOffset>298450</wp:posOffset>
                  </wp:positionV>
                  <wp:extent cx="6372225" cy="981075"/>
                  <wp:effectExtent l="19050" t="0" r="9525" b="0"/>
                  <wp:wrapNone/>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6372225" cy="981075"/>
                          </a:xfrm>
                          <a:prstGeom prst="rect">
                            <a:avLst/>
                          </a:prstGeom>
                          <a:noFill/>
                          <a:ln w="9525">
                            <a:noFill/>
                            <a:miter lim="800000"/>
                            <a:headEnd/>
                            <a:tailEnd/>
                          </a:ln>
                        </pic:spPr>
                      </pic:pic>
                    </a:graphicData>
                  </a:graphic>
                </wp:anchor>
              </w:drawing>
            </w:r>
            <w:r w:rsidR="00612D04" w:rsidRPr="0060339E">
              <w:rPr>
                <w:b/>
                <w:i/>
                <w:sz w:val="22"/>
                <w:szCs w:val="22"/>
              </w:rPr>
              <w:t>Water Quality (fine sediment):</w:t>
            </w:r>
            <w:r w:rsidR="003231FC" w:rsidRPr="0060339E">
              <w:rPr>
                <w:b/>
                <w:i/>
                <w:sz w:val="22"/>
                <w:szCs w:val="22"/>
              </w:rPr>
              <w:t xml:space="preserve"> </w:t>
            </w:r>
            <w:r w:rsidR="0050202C" w:rsidRPr="0060339E">
              <w:rPr>
                <w:b/>
                <w:i/>
                <w:color w:val="000000"/>
                <w:sz w:val="22"/>
                <w:szCs w:val="22"/>
              </w:rPr>
              <w:t xml:space="preserve">Resource </w:t>
            </w:r>
            <w:r w:rsidR="00E72433" w:rsidRPr="0060339E">
              <w:rPr>
                <w:b/>
                <w:i/>
                <w:color w:val="000000"/>
                <w:sz w:val="22"/>
                <w:szCs w:val="22"/>
              </w:rPr>
              <w:t>D</w:t>
            </w:r>
            <w:r w:rsidR="0050202C" w:rsidRPr="0060339E">
              <w:rPr>
                <w:b/>
                <w:i/>
                <w:color w:val="000000"/>
                <w:sz w:val="22"/>
                <w:szCs w:val="22"/>
              </w:rPr>
              <w:t xml:space="preserve">evelopment </w:t>
            </w:r>
            <w:r w:rsidR="00E72433" w:rsidRPr="0060339E">
              <w:rPr>
                <w:b/>
                <w:i/>
                <w:color w:val="000000"/>
                <w:sz w:val="22"/>
                <w:szCs w:val="22"/>
              </w:rPr>
              <w:t>I</w:t>
            </w:r>
            <w:r w:rsidR="0050202C" w:rsidRPr="0060339E">
              <w:rPr>
                <w:b/>
                <w:i/>
                <w:color w:val="000000"/>
                <w:sz w:val="22"/>
                <w:szCs w:val="22"/>
              </w:rPr>
              <w:t>mpacts on</w:t>
            </w:r>
            <w:r w:rsidR="00612D04" w:rsidRPr="0060339E">
              <w:rPr>
                <w:b/>
                <w:i/>
                <w:color w:val="000000"/>
                <w:sz w:val="22"/>
                <w:szCs w:val="22"/>
              </w:rPr>
              <w:t xml:space="preserve"> </w:t>
            </w:r>
            <w:r w:rsidR="00E72433" w:rsidRPr="0060339E">
              <w:rPr>
                <w:b/>
                <w:i/>
                <w:color w:val="000000"/>
                <w:sz w:val="22"/>
                <w:szCs w:val="22"/>
              </w:rPr>
              <w:t>W</w:t>
            </w:r>
            <w:r w:rsidR="00612D04" w:rsidRPr="0060339E">
              <w:rPr>
                <w:b/>
                <w:i/>
                <w:color w:val="000000"/>
                <w:sz w:val="22"/>
                <w:szCs w:val="22"/>
              </w:rPr>
              <w:t xml:space="preserve">ater </w:t>
            </w:r>
            <w:r w:rsidR="00E72433" w:rsidRPr="0060339E">
              <w:rPr>
                <w:b/>
                <w:i/>
                <w:color w:val="000000"/>
                <w:sz w:val="22"/>
                <w:szCs w:val="22"/>
              </w:rPr>
              <w:t>Q</w:t>
            </w:r>
            <w:r w:rsidR="00612D04" w:rsidRPr="0060339E">
              <w:rPr>
                <w:b/>
                <w:i/>
                <w:color w:val="000000"/>
                <w:sz w:val="22"/>
                <w:szCs w:val="22"/>
              </w:rPr>
              <w:t>uality</w:t>
            </w:r>
          </w:p>
        </w:tc>
      </w:tr>
      <w:tr w:rsidR="00612D04" w14:paraId="00719D67" w14:textId="77777777" w:rsidTr="00BA5BB7">
        <w:trPr>
          <w:trHeight w:val="1440"/>
        </w:trPr>
        <w:tc>
          <w:tcPr>
            <w:tcW w:w="9900" w:type="dxa"/>
            <w:gridSpan w:val="3"/>
            <w:shd w:val="clear" w:color="auto" w:fill="auto"/>
          </w:tcPr>
          <w:p w14:paraId="00719D66" w14:textId="77777777" w:rsidR="00612D04" w:rsidRPr="0060339E" w:rsidRDefault="00612D04" w:rsidP="00E72433">
            <w:pPr>
              <w:pStyle w:val="Heading2"/>
              <w:ind w:left="252"/>
              <w:rPr>
                <w:b/>
                <w:sz w:val="22"/>
                <w:szCs w:val="22"/>
              </w:rPr>
            </w:pPr>
          </w:p>
        </w:tc>
      </w:tr>
      <w:tr w:rsidR="00612D04" w14:paraId="00719D71" w14:textId="77777777" w:rsidTr="00BA5BB7">
        <w:trPr>
          <w:trHeight w:val="3335"/>
        </w:trPr>
        <w:tc>
          <w:tcPr>
            <w:tcW w:w="5400" w:type="dxa"/>
            <w:shd w:val="clear" w:color="auto" w:fill="auto"/>
          </w:tcPr>
          <w:p w14:paraId="00719D68" w14:textId="77777777" w:rsidR="00612D04" w:rsidRPr="0039040D" w:rsidRDefault="00612D04" w:rsidP="00A67A37">
            <w:pPr>
              <w:spacing w:line="240" w:lineRule="auto"/>
              <w:rPr>
                <w:rFonts w:cs="Calibri"/>
                <w:b/>
                <w:color w:val="000000"/>
              </w:rPr>
            </w:pPr>
            <w:r w:rsidRPr="0039040D">
              <w:rPr>
                <w:b/>
              </w:rPr>
              <w:t>Summary:</w:t>
            </w:r>
            <w:r w:rsidRPr="0039040D">
              <w:rPr>
                <w:rFonts w:cs="Calibri"/>
                <w:b/>
                <w:color w:val="000000"/>
              </w:rPr>
              <w:t xml:space="preserve"> </w:t>
            </w:r>
          </w:p>
          <w:p w14:paraId="00719D69" w14:textId="77777777" w:rsidR="00612D04" w:rsidRPr="00A13296" w:rsidRDefault="00612D04" w:rsidP="00A67A37">
            <w:pPr>
              <w:spacing w:line="240" w:lineRule="auto"/>
              <w:rPr>
                <w:rFonts w:cs="MyriadPro-Regular-Identity-H"/>
              </w:rPr>
            </w:pPr>
            <w:r w:rsidRPr="00A13296">
              <w:rPr>
                <w:rFonts w:cs="MyriadPro-Regular-Identity-H"/>
              </w:rPr>
              <w:t xml:space="preserve">Of the </w:t>
            </w:r>
            <w:r w:rsidR="00BA5BB7">
              <w:rPr>
                <w:rFonts w:cs="MyriadPro-Regular-Identity-H"/>
              </w:rPr>
              <w:t>58</w:t>
            </w:r>
            <w:r w:rsidR="003E56D5">
              <w:rPr>
                <w:rFonts w:cs="MyriadPro-Regular-Identity-H"/>
              </w:rPr>
              <w:t> </w:t>
            </w:r>
            <w:r w:rsidRPr="00A13296">
              <w:rPr>
                <w:rFonts w:cs="MyriadPro-Regular-Identity-H"/>
              </w:rPr>
              <w:t xml:space="preserve">road segments assessed, </w:t>
            </w:r>
            <w:r w:rsidR="00A61A75" w:rsidRPr="00A13296">
              <w:rPr>
                <w:rFonts w:cs="MyriadPro-Regular-Identity-H"/>
              </w:rPr>
              <w:t>9</w:t>
            </w:r>
            <w:r w:rsidR="00BA5BB7">
              <w:rPr>
                <w:rFonts w:cs="MyriadPro-Regular-Identity-H"/>
              </w:rPr>
              <w:t>3</w:t>
            </w:r>
            <w:r w:rsidRPr="00A13296">
              <w:rPr>
                <w:rFonts w:cs="MyriadPro-Regular-Identity-H"/>
              </w:rPr>
              <w:t>% were rated</w:t>
            </w:r>
            <w:r w:rsidR="001109A7" w:rsidRPr="00A13296">
              <w:rPr>
                <w:rFonts w:cs="MyriadPro-Regular-Identity-H"/>
              </w:rPr>
              <w:t xml:space="preserve"> </w:t>
            </w:r>
            <w:r w:rsidR="0039040D">
              <w:rPr>
                <w:rFonts w:cs="MyriadPro-Regular-Identity-H"/>
              </w:rPr>
              <w:t xml:space="preserve">as </w:t>
            </w:r>
            <w:r w:rsidR="00E72433">
              <w:rPr>
                <w:rFonts w:cs="MyriadPro-Regular-Identity-H"/>
              </w:rPr>
              <w:t>“</w:t>
            </w:r>
            <w:r w:rsidR="001109A7" w:rsidRPr="00A13296">
              <w:rPr>
                <w:rFonts w:cs="MyriadPro-Regular-Identity-H"/>
              </w:rPr>
              <w:t>very low</w:t>
            </w:r>
            <w:r w:rsidR="00E72433">
              <w:rPr>
                <w:rFonts w:cs="MyriadPro-Regular-Identity-H"/>
              </w:rPr>
              <w:t>”</w:t>
            </w:r>
            <w:r w:rsidR="00F5625A" w:rsidRPr="00A13296">
              <w:rPr>
                <w:rFonts w:cs="MyriadPro-Regular-Identity-H"/>
              </w:rPr>
              <w:t xml:space="preserve"> </w:t>
            </w:r>
            <w:r w:rsidR="005B354D" w:rsidRPr="00A13296">
              <w:rPr>
                <w:rFonts w:cs="MyriadPro-Regular-Identity-H"/>
              </w:rPr>
              <w:t xml:space="preserve">or </w:t>
            </w:r>
            <w:r w:rsidR="00E72433">
              <w:rPr>
                <w:rFonts w:cs="MyriadPro-Regular-Identity-H"/>
              </w:rPr>
              <w:t>“</w:t>
            </w:r>
            <w:r w:rsidR="001109A7" w:rsidRPr="00A13296">
              <w:rPr>
                <w:rFonts w:cs="MyriadPro-Regular-Identity-H"/>
              </w:rPr>
              <w:t>low</w:t>
            </w:r>
            <w:r w:rsidR="00E72433">
              <w:rPr>
                <w:rFonts w:cs="MyriadPro-Regular-Identity-H"/>
              </w:rPr>
              <w:t>”</w:t>
            </w:r>
            <w:r w:rsidR="001109A7" w:rsidRPr="00A13296">
              <w:rPr>
                <w:rFonts w:cs="MyriadPro-Regular-Identity-H"/>
              </w:rPr>
              <w:t xml:space="preserve"> </w:t>
            </w:r>
            <w:r w:rsidR="005B354D" w:rsidRPr="00A13296">
              <w:rPr>
                <w:rFonts w:cs="MyriadPro-Regular-Identity-H"/>
              </w:rPr>
              <w:t>road</w:t>
            </w:r>
            <w:r w:rsidR="00E72433">
              <w:rPr>
                <w:rFonts w:cs="MyriadPro-Regular-Identity-H"/>
              </w:rPr>
              <w:t>-</w:t>
            </w:r>
            <w:r w:rsidR="005B354D" w:rsidRPr="00A13296">
              <w:rPr>
                <w:rFonts w:cs="MyriadPro-Regular-Identity-H"/>
              </w:rPr>
              <w:t xml:space="preserve">related </w:t>
            </w:r>
            <w:r w:rsidR="001109A7" w:rsidRPr="00A13296">
              <w:rPr>
                <w:rFonts w:cs="MyriadPro-Regular-Identity-H"/>
              </w:rPr>
              <w:t>impact</w:t>
            </w:r>
            <w:r w:rsidR="005B354D" w:rsidRPr="00A13296">
              <w:rPr>
                <w:rFonts w:cs="MyriadPro-Regular-Identity-H"/>
              </w:rPr>
              <w:t>.</w:t>
            </w:r>
          </w:p>
          <w:p w14:paraId="00719D6A" w14:textId="77777777" w:rsidR="0072525C" w:rsidRDefault="00612D04" w:rsidP="0072525C">
            <w:pPr>
              <w:pStyle w:val="ColorfulList-Accent11"/>
              <w:spacing w:line="240" w:lineRule="auto"/>
              <w:ind w:left="0"/>
            </w:pPr>
            <w:r w:rsidRPr="00A13296">
              <w:t xml:space="preserve">Site assessments show the range for potential sediment generation as </w:t>
            </w:r>
            <w:r w:rsidR="004F1332" w:rsidRPr="00A13296">
              <w:t>6</w:t>
            </w:r>
            <w:r w:rsidR="00BA5BB7">
              <w:t>7</w:t>
            </w:r>
            <w:r w:rsidRPr="00A13296">
              <w:t xml:space="preserve">% </w:t>
            </w:r>
            <w:r w:rsidR="00E72433">
              <w:t>“</w:t>
            </w:r>
            <w:r w:rsidRPr="00A13296">
              <w:t>very low</w:t>
            </w:r>
            <w:r w:rsidR="00E72433">
              <w:t>”</w:t>
            </w:r>
            <w:r w:rsidR="00985542">
              <w:t xml:space="preserve"> (“very low” impact),</w:t>
            </w:r>
            <w:r w:rsidRPr="00A13296">
              <w:t xml:space="preserve"> </w:t>
            </w:r>
            <w:r w:rsidR="004F1332" w:rsidRPr="00A13296">
              <w:t>2</w:t>
            </w:r>
            <w:r w:rsidR="00BA5BB7">
              <w:t>6</w:t>
            </w:r>
            <w:r w:rsidRPr="00A13296">
              <w:t xml:space="preserve">% </w:t>
            </w:r>
            <w:r w:rsidR="00E72433">
              <w:t>“</w:t>
            </w:r>
            <w:r w:rsidRPr="00A13296">
              <w:t>low</w:t>
            </w:r>
            <w:r w:rsidR="00E72433">
              <w:t>”</w:t>
            </w:r>
            <w:r w:rsidR="00985542">
              <w:t xml:space="preserve"> (“low”</w:t>
            </w:r>
            <w:r w:rsidR="00675E31">
              <w:t xml:space="preserve"> impact</w:t>
            </w:r>
            <w:r w:rsidR="00985542">
              <w:t>),</w:t>
            </w:r>
            <w:r w:rsidRPr="00A13296">
              <w:t xml:space="preserve"> </w:t>
            </w:r>
            <w:r w:rsidR="00BA5BB7">
              <w:t>5</w:t>
            </w:r>
            <w:r w:rsidRPr="00A13296">
              <w:t xml:space="preserve">% </w:t>
            </w:r>
            <w:r w:rsidR="00985542">
              <w:t>“</w:t>
            </w:r>
            <w:r w:rsidRPr="00A13296">
              <w:t>moderate</w:t>
            </w:r>
            <w:r w:rsidR="00985542">
              <w:t>”</w:t>
            </w:r>
            <w:r w:rsidRPr="00A13296">
              <w:t xml:space="preserve"> (</w:t>
            </w:r>
            <w:r w:rsidR="001D0E40">
              <w:t>“</w:t>
            </w:r>
            <w:r w:rsidR="008A6F26" w:rsidRPr="00A13296">
              <w:t>medium</w:t>
            </w:r>
            <w:r w:rsidR="001D0E40">
              <w:t>”</w:t>
            </w:r>
            <w:r w:rsidR="00675E31">
              <w:t xml:space="preserve"> impact</w:t>
            </w:r>
            <w:r w:rsidRPr="00A13296">
              <w:t xml:space="preserve">), </w:t>
            </w:r>
            <w:r w:rsidR="00BA5BB7">
              <w:t>2</w:t>
            </w:r>
            <w:r w:rsidRPr="00A13296">
              <w:t xml:space="preserve">% </w:t>
            </w:r>
            <w:r w:rsidR="001D0E40">
              <w:t>“</w:t>
            </w:r>
            <w:r w:rsidRPr="00A13296">
              <w:t>high</w:t>
            </w:r>
            <w:r w:rsidR="001D0E40">
              <w:t>”</w:t>
            </w:r>
            <w:r w:rsidRPr="00A13296">
              <w:t xml:space="preserve"> </w:t>
            </w:r>
            <w:r w:rsidR="00BA5BB7">
              <w:t>or</w:t>
            </w:r>
            <w:r w:rsidRPr="00A13296">
              <w:t xml:space="preserve"> </w:t>
            </w:r>
            <w:r w:rsidR="00985542">
              <w:t>“</w:t>
            </w:r>
            <w:r w:rsidRPr="00A13296">
              <w:t>very high</w:t>
            </w:r>
            <w:r w:rsidR="00985542">
              <w:t>”</w:t>
            </w:r>
            <w:r w:rsidRPr="00A13296">
              <w:t xml:space="preserve"> (</w:t>
            </w:r>
            <w:r w:rsidR="001D0E40">
              <w:t>“</w:t>
            </w:r>
            <w:r w:rsidR="008A6F26" w:rsidRPr="00A13296">
              <w:t>high</w:t>
            </w:r>
            <w:r w:rsidR="001D0E40">
              <w:t>”</w:t>
            </w:r>
            <w:r w:rsidR="00985542">
              <w:t xml:space="preserve"> impact</w:t>
            </w:r>
            <w:r w:rsidRPr="00A13296">
              <w:t>).</w:t>
            </w:r>
            <w:r w:rsidR="003231FC">
              <w:t xml:space="preserve"> </w:t>
            </w:r>
          </w:p>
          <w:p w14:paraId="00719D6B" w14:textId="77777777" w:rsidR="00612D04" w:rsidRPr="0072525C" w:rsidRDefault="00612D04" w:rsidP="0072525C">
            <w:pPr>
              <w:pStyle w:val="ColorfulList-Accent11"/>
              <w:spacing w:line="240" w:lineRule="auto"/>
              <w:ind w:left="0"/>
              <w:rPr>
                <w:rFonts w:cs="Calibri"/>
              </w:rPr>
            </w:pPr>
            <w:r w:rsidRPr="0039040D">
              <w:rPr>
                <w:b/>
              </w:rPr>
              <w:t>Causal Factors:</w:t>
            </w:r>
          </w:p>
          <w:p w14:paraId="00719D6C" w14:textId="77777777" w:rsidR="00612D04" w:rsidRPr="00A13296" w:rsidRDefault="000B3B51" w:rsidP="001833BD">
            <w:pPr>
              <w:pStyle w:val="ColorfulList-Accent11"/>
              <w:spacing w:after="0" w:line="240" w:lineRule="auto"/>
              <w:ind w:left="0"/>
              <w:rPr>
                <w:rFonts w:cs="Calibri"/>
              </w:rPr>
            </w:pPr>
            <w:r>
              <w:rPr>
                <w:rFonts w:asciiTheme="minorHAnsi" w:hAnsiTheme="minorHAnsi" w:cstheme="minorHAnsi"/>
              </w:rPr>
              <w:t>See opportunities for improvement for “high” or “medium” impacted road segments. Some opportunities will apply to ongoing maintenance issues, while others mainly apply to new road construction</w:t>
            </w:r>
            <w:r w:rsidRPr="00A13296">
              <w:rPr>
                <w:rFonts w:cs="Calibri"/>
              </w:rPr>
              <w:t>.</w:t>
            </w:r>
          </w:p>
        </w:tc>
        <w:tc>
          <w:tcPr>
            <w:tcW w:w="4500" w:type="dxa"/>
            <w:gridSpan w:val="2"/>
            <w:shd w:val="clear" w:color="auto" w:fill="auto"/>
          </w:tcPr>
          <w:p w14:paraId="00719D6D" w14:textId="77777777" w:rsidR="00C85B7F" w:rsidRPr="00A13296" w:rsidRDefault="00612D04" w:rsidP="00A67A37">
            <w:pPr>
              <w:spacing w:line="240" w:lineRule="auto"/>
              <w:rPr>
                <w:rFonts w:cs="Calibri"/>
                <w:u w:val="single"/>
              </w:rPr>
            </w:pPr>
            <w:r w:rsidRPr="0039040D">
              <w:rPr>
                <w:rFonts w:cs="Calibri"/>
                <w:b/>
              </w:rPr>
              <w:t>Overall Stewardship Trend:</w:t>
            </w:r>
            <w:r w:rsidR="003231FC" w:rsidRPr="0039040D">
              <w:rPr>
                <w:rFonts w:cs="Calibri"/>
              </w:rPr>
              <w:t xml:space="preserve"> </w:t>
            </w:r>
            <w:r w:rsidR="004F1332" w:rsidRPr="0039040D">
              <w:rPr>
                <w:rFonts w:cs="Calibri"/>
                <w:b/>
                <w:i/>
              </w:rPr>
              <w:t>Insufficient</w:t>
            </w:r>
            <w:r w:rsidR="004F1332" w:rsidRPr="00E72433">
              <w:rPr>
                <w:rFonts w:cs="Calibri"/>
                <w:b/>
                <w:i/>
              </w:rPr>
              <w:t xml:space="preserve"> data</w:t>
            </w:r>
          </w:p>
          <w:p w14:paraId="00719D6E" w14:textId="77777777" w:rsidR="00BA5BB7" w:rsidRPr="00C41BF5" w:rsidRDefault="00BA5BB7" w:rsidP="00BA5BB7">
            <w:pPr>
              <w:spacing w:line="240" w:lineRule="auto"/>
              <w:rPr>
                <w:rFonts w:asciiTheme="minorHAnsi" w:hAnsiTheme="minorHAnsi" w:cstheme="minorHAnsi"/>
              </w:rPr>
            </w:pPr>
            <w:r w:rsidRPr="005F4BA1">
              <w:rPr>
                <w:rFonts w:asciiTheme="minorHAnsi" w:hAnsiTheme="minorHAnsi" w:cstheme="minorHAnsi"/>
              </w:rPr>
              <w:t xml:space="preserve">Trending for water quality is based on survey years, to capture impact of road traffic and maintenance.  </w:t>
            </w:r>
            <w:r>
              <w:rPr>
                <w:rFonts w:asciiTheme="minorHAnsi" w:hAnsiTheme="minorHAnsi" w:cstheme="minorHAnsi"/>
              </w:rPr>
              <w:t>This trending will occur when sufficient data is available.</w:t>
            </w:r>
          </w:p>
          <w:p w14:paraId="00719D6F" w14:textId="77777777" w:rsidR="00612D04" w:rsidRPr="0039040D" w:rsidRDefault="00612D04" w:rsidP="00A67A37">
            <w:pPr>
              <w:spacing w:line="240" w:lineRule="auto"/>
              <w:rPr>
                <w:rFonts w:cs="Calibri"/>
                <w:b/>
              </w:rPr>
            </w:pPr>
            <w:r w:rsidRPr="0039040D">
              <w:rPr>
                <w:rFonts w:cs="Calibri"/>
                <w:b/>
              </w:rPr>
              <w:t>Opportunities For Improvement:</w:t>
            </w:r>
          </w:p>
          <w:p w14:paraId="00719D70" w14:textId="77777777" w:rsidR="00612D04" w:rsidRPr="00A13296" w:rsidRDefault="00BA5BB7" w:rsidP="00A67A37">
            <w:pPr>
              <w:spacing w:line="240" w:lineRule="auto"/>
              <w:rPr>
                <w:rFonts w:cs="Calibri"/>
              </w:rPr>
            </w:pPr>
            <w:r w:rsidRPr="005F4BA1">
              <w:rPr>
                <w:rFonts w:asciiTheme="minorHAnsi" w:hAnsiTheme="minorHAnsi" w:cstheme="minorHAnsi"/>
              </w:rPr>
              <w:t xml:space="preserve">For the four road segments that were </w:t>
            </w:r>
            <w:r>
              <w:rPr>
                <w:rFonts w:asciiTheme="minorHAnsi" w:hAnsiTheme="minorHAnsi" w:cstheme="minorHAnsi"/>
              </w:rPr>
              <w:t>in “</w:t>
            </w:r>
            <w:r>
              <w:rPr>
                <w:rFonts w:asciiTheme="minorHAnsi" w:hAnsiTheme="minorHAnsi" w:cs="MyriadPro-Semibold-Identity-H"/>
              </w:rPr>
              <w:t xml:space="preserve">high” or “medium” impacted categories, </w:t>
            </w:r>
            <w:r w:rsidRPr="005F4BA1">
              <w:rPr>
                <w:rFonts w:asciiTheme="minorHAnsi" w:hAnsiTheme="minorHAnsi" w:cstheme="minorHAnsi"/>
              </w:rPr>
              <w:t xml:space="preserve"> the main suggested solution was to armour, seed or protect bare soil, and to use good quality materials and crown roads. </w:t>
            </w:r>
            <w:r>
              <w:rPr>
                <w:rFonts w:asciiTheme="minorHAnsi" w:hAnsiTheme="minorHAnsi" w:cstheme="minorHAnsi"/>
              </w:rPr>
              <w:t xml:space="preserve">      </w:t>
            </w:r>
          </w:p>
        </w:tc>
      </w:tr>
      <w:tr w:rsidR="009E6E1E" w:rsidRPr="001D0E40" w14:paraId="00719D73" w14:textId="77777777" w:rsidTr="00BA5BB7">
        <w:tc>
          <w:tcPr>
            <w:tcW w:w="9900" w:type="dxa"/>
            <w:gridSpan w:val="3"/>
            <w:shd w:val="clear" w:color="auto" w:fill="D9D9D9"/>
          </w:tcPr>
          <w:p w14:paraId="00719D72" w14:textId="77777777" w:rsidR="009E6E1E" w:rsidRPr="0039040D" w:rsidRDefault="009E6E1E" w:rsidP="00A13296">
            <w:pPr>
              <w:spacing w:before="240"/>
              <w:rPr>
                <w:rFonts w:cs="Calibri"/>
                <w:b/>
                <w:i/>
                <w:highlight w:val="yellow"/>
                <w:u w:val="single"/>
              </w:rPr>
            </w:pPr>
            <w:r w:rsidRPr="0039040D">
              <w:rPr>
                <w:b/>
                <w:i/>
                <w:color w:val="000000"/>
              </w:rPr>
              <w:t>Stand-level Biodiversity:</w:t>
            </w:r>
            <w:r w:rsidR="003231FC" w:rsidRPr="0039040D">
              <w:rPr>
                <w:b/>
                <w:i/>
                <w:color w:val="000000"/>
              </w:rPr>
              <w:t xml:space="preserve"> </w:t>
            </w:r>
            <w:r w:rsidR="0050202C" w:rsidRPr="0039040D">
              <w:rPr>
                <w:b/>
                <w:i/>
                <w:color w:val="000000"/>
              </w:rPr>
              <w:t xml:space="preserve">Resource </w:t>
            </w:r>
            <w:r w:rsidR="001D0E40" w:rsidRPr="0039040D">
              <w:rPr>
                <w:b/>
                <w:i/>
                <w:color w:val="000000"/>
              </w:rPr>
              <w:t>Development Impacts on Stand-Level Biodiversity</w:t>
            </w:r>
          </w:p>
        </w:tc>
      </w:tr>
      <w:tr w:rsidR="009E6E1E" w14:paraId="00719D75" w14:textId="77777777" w:rsidTr="00BA5BB7">
        <w:trPr>
          <w:trHeight w:val="1872"/>
        </w:trPr>
        <w:tc>
          <w:tcPr>
            <w:tcW w:w="9900" w:type="dxa"/>
            <w:gridSpan w:val="3"/>
            <w:shd w:val="clear" w:color="auto" w:fill="auto"/>
          </w:tcPr>
          <w:p w14:paraId="00719D74" w14:textId="77777777" w:rsidR="009E6E1E" w:rsidRPr="00A13296" w:rsidRDefault="00BA5BB7" w:rsidP="00D1439C">
            <w:pPr>
              <w:rPr>
                <w:color w:val="000000"/>
              </w:rPr>
            </w:pPr>
            <w:r w:rsidRPr="00BA5BB7">
              <w:rPr>
                <w:noProof/>
                <w:color w:val="000000"/>
                <w:lang w:val="en-CA" w:eastAsia="en-CA" w:bidi="ar-SA"/>
              </w:rPr>
              <w:drawing>
                <wp:anchor distT="0" distB="0" distL="114300" distR="114300" simplePos="0" relativeHeight="251676672" behindDoc="1" locked="0" layoutInCell="1" allowOverlap="1" wp14:anchorId="00719E6B" wp14:editId="00719E6C">
                  <wp:simplePos x="0" y="0"/>
                  <wp:positionH relativeFrom="column">
                    <wp:posOffset>-154305</wp:posOffset>
                  </wp:positionH>
                  <wp:positionV relativeFrom="paragraph">
                    <wp:posOffset>85407</wp:posOffset>
                  </wp:positionV>
                  <wp:extent cx="6448425" cy="1074738"/>
                  <wp:effectExtent l="19050" t="0" r="9525" b="0"/>
                  <wp:wrapNone/>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srcRect/>
                          <a:stretch>
                            <a:fillRect/>
                          </a:stretch>
                        </pic:blipFill>
                        <pic:spPr bwMode="auto">
                          <a:xfrm>
                            <a:off x="0" y="0"/>
                            <a:ext cx="6448425" cy="1074738"/>
                          </a:xfrm>
                          <a:prstGeom prst="rect">
                            <a:avLst/>
                          </a:prstGeom>
                          <a:noFill/>
                          <a:ln w="9525">
                            <a:noFill/>
                            <a:miter lim="800000"/>
                            <a:headEnd/>
                            <a:tailEnd/>
                          </a:ln>
                        </pic:spPr>
                      </pic:pic>
                    </a:graphicData>
                  </a:graphic>
                </wp:anchor>
              </w:drawing>
            </w:r>
          </w:p>
        </w:tc>
      </w:tr>
      <w:tr w:rsidR="009E6E1E" w14:paraId="00719D7F" w14:textId="77777777" w:rsidTr="00BA5BB7">
        <w:tc>
          <w:tcPr>
            <w:tcW w:w="5580" w:type="dxa"/>
            <w:gridSpan w:val="2"/>
            <w:shd w:val="clear" w:color="auto" w:fill="auto"/>
          </w:tcPr>
          <w:p w14:paraId="00719D76" w14:textId="77777777" w:rsidR="00A5677B" w:rsidRPr="0039040D" w:rsidRDefault="00A5677B" w:rsidP="00A67A37">
            <w:pPr>
              <w:spacing w:line="240" w:lineRule="auto"/>
              <w:rPr>
                <w:rFonts w:cs="Calibri"/>
                <w:b/>
                <w:color w:val="000000"/>
              </w:rPr>
            </w:pPr>
            <w:r w:rsidRPr="0039040D">
              <w:rPr>
                <w:b/>
              </w:rPr>
              <w:t>Summary:</w:t>
            </w:r>
            <w:r w:rsidRPr="0039040D">
              <w:rPr>
                <w:rFonts w:cs="Calibri"/>
                <w:b/>
                <w:color w:val="000000"/>
              </w:rPr>
              <w:t xml:space="preserve"> </w:t>
            </w:r>
          </w:p>
          <w:p w14:paraId="00719D77" w14:textId="77777777" w:rsidR="009E6E1E" w:rsidRPr="0039040D" w:rsidRDefault="003477C6" w:rsidP="00A67A37">
            <w:pPr>
              <w:autoSpaceDE w:val="0"/>
              <w:autoSpaceDN w:val="0"/>
              <w:adjustRightInd w:val="0"/>
              <w:spacing w:line="240" w:lineRule="auto"/>
              <w:rPr>
                <w:rFonts w:cs="MyriadPro-Regular-Identity-H"/>
              </w:rPr>
            </w:pPr>
            <w:r w:rsidRPr="0039040D">
              <w:rPr>
                <w:rFonts w:cs="MyriadPro-Regular-Identity-H"/>
              </w:rPr>
              <w:t xml:space="preserve">Of </w:t>
            </w:r>
            <w:r w:rsidR="00BA5BB7">
              <w:rPr>
                <w:rFonts w:cs="MyriadPro-Regular-Identity-H"/>
              </w:rPr>
              <w:t>37</w:t>
            </w:r>
            <w:r w:rsidR="001D0E40" w:rsidRPr="0039040D">
              <w:rPr>
                <w:rFonts w:cs="MyriadPro-Regular-Identity-H"/>
              </w:rPr>
              <w:t> </w:t>
            </w:r>
            <w:r w:rsidRPr="0039040D">
              <w:rPr>
                <w:rFonts w:cs="MyriadPro-Regular-Identity-H"/>
              </w:rPr>
              <w:t>cutblocks</w:t>
            </w:r>
            <w:r w:rsidR="001D0E40" w:rsidRPr="0039040D">
              <w:rPr>
                <w:rFonts w:cs="MyriadPro-Regular-Identity-H"/>
              </w:rPr>
              <w:t>,</w:t>
            </w:r>
            <w:r w:rsidR="00E45A81" w:rsidRPr="0039040D">
              <w:rPr>
                <w:rFonts w:cs="MyriadPro-Regular-Identity-H"/>
              </w:rPr>
              <w:t xml:space="preserve"> </w:t>
            </w:r>
            <w:r w:rsidR="007F2930" w:rsidRPr="0039040D">
              <w:rPr>
                <w:rFonts w:cs="MyriadPro-Regular-Identity-H"/>
              </w:rPr>
              <w:t>7</w:t>
            </w:r>
            <w:r w:rsidR="00BA5BB7">
              <w:rPr>
                <w:rFonts w:cs="MyriadPro-Regular-Identity-H"/>
              </w:rPr>
              <w:t>6</w:t>
            </w:r>
            <w:r w:rsidR="009E6E1E" w:rsidRPr="0039040D">
              <w:rPr>
                <w:rFonts w:cs="MyriadPro-Regular-Identity-H"/>
              </w:rPr>
              <w:t>% of sites were rated</w:t>
            </w:r>
            <w:r w:rsidR="003231FC" w:rsidRPr="0039040D">
              <w:rPr>
                <w:rFonts w:cs="MyriadPro-Regular-Identity-H"/>
              </w:rPr>
              <w:t xml:space="preserve"> </w:t>
            </w:r>
            <w:r w:rsidR="00897EDC">
              <w:rPr>
                <w:rFonts w:cs="MyriadPro-Regular-Identity-H"/>
              </w:rPr>
              <w:t xml:space="preserve">as </w:t>
            </w:r>
            <w:r w:rsidR="001D0E40" w:rsidRPr="0039040D">
              <w:rPr>
                <w:rFonts w:cs="MyriadPro-Regular-Identity-H"/>
              </w:rPr>
              <w:t>“</w:t>
            </w:r>
            <w:r w:rsidR="008A6F26" w:rsidRPr="0039040D">
              <w:rPr>
                <w:rFonts w:cs="MyriadPro-Regular-Identity-H"/>
              </w:rPr>
              <w:t>very low</w:t>
            </w:r>
            <w:r w:rsidR="001D0E40" w:rsidRPr="0039040D">
              <w:rPr>
                <w:rFonts w:cs="MyriadPro-Regular-Identity-H"/>
              </w:rPr>
              <w:t>”</w:t>
            </w:r>
            <w:r w:rsidR="008A6F26" w:rsidRPr="0039040D">
              <w:rPr>
                <w:rFonts w:cs="MyriadPro-Regular-Identity-H"/>
              </w:rPr>
              <w:t xml:space="preserve"> or </w:t>
            </w:r>
            <w:r w:rsidR="001D0E40" w:rsidRPr="0039040D">
              <w:rPr>
                <w:rFonts w:cs="MyriadPro-Regular-Identity-H"/>
              </w:rPr>
              <w:t>“</w:t>
            </w:r>
            <w:r w:rsidR="008A6F26" w:rsidRPr="0039040D">
              <w:rPr>
                <w:rFonts w:cs="MyriadPro-Regular-Identity-H"/>
              </w:rPr>
              <w:t>low</w:t>
            </w:r>
            <w:r w:rsidR="001D0E40" w:rsidRPr="0039040D">
              <w:rPr>
                <w:rFonts w:cs="MyriadPro-Regular-Identity-H"/>
              </w:rPr>
              <w:t>”</w:t>
            </w:r>
            <w:r w:rsidR="008A6F26" w:rsidRPr="0039040D">
              <w:rPr>
                <w:rFonts w:cs="MyriadPro-Regular-Identity-H"/>
              </w:rPr>
              <w:t xml:space="preserve"> </w:t>
            </w:r>
            <w:r w:rsidR="00930288" w:rsidRPr="0039040D">
              <w:rPr>
                <w:rFonts w:cs="MyriadPro-Regular-Identity-H"/>
              </w:rPr>
              <w:t>harvest</w:t>
            </w:r>
            <w:r w:rsidR="001D0E40" w:rsidRPr="0039040D">
              <w:rPr>
                <w:rFonts w:cs="MyriadPro-Regular-Identity-H"/>
              </w:rPr>
              <w:t>-</w:t>
            </w:r>
            <w:r w:rsidR="00930288" w:rsidRPr="0039040D">
              <w:rPr>
                <w:rFonts w:cs="MyriadPro-Regular-Identity-H"/>
              </w:rPr>
              <w:t xml:space="preserve">related </w:t>
            </w:r>
            <w:r w:rsidR="008A6F26" w:rsidRPr="0039040D">
              <w:rPr>
                <w:rFonts w:cs="MyriadPro-Regular-Identity-H"/>
              </w:rPr>
              <w:t>impact</w:t>
            </w:r>
            <w:r w:rsidR="003C3BAE" w:rsidRPr="0039040D">
              <w:rPr>
                <w:rFonts w:cs="MyriadPro-Regular-Identity-H"/>
              </w:rPr>
              <w:t>.</w:t>
            </w:r>
          </w:p>
          <w:p w14:paraId="00719D78" w14:textId="77777777" w:rsidR="009E6E1E" w:rsidRPr="0039040D" w:rsidRDefault="009E6E1E" w:rsidP="00A67A37">
            <w:pPr>
              <w:autoSpaceDE w:val="0"/>
              <w:autoSpaceDN w:val="0"/>
              <w:adjustRightInd w:val="0"/>
              <w:spacing w:line="240" w:lineRule="auto"/>
              <w:rPr>
                <w:rFonts w:cs="MyriadPro-Regular-Identity-H"/>
              </w:rPr>
            </w:pPr>
            <w:r w:rsidRPr="0039040D">
              <w:rPr>
                <w:rFonts w:cs="MyriadPro-Regular-Identity-H"/>
              </w:rPr>
              <w:t>Considering total retention, retention quality</w:t>
            </w:r>
            <w:r w:rsidR="001D0E40" w:rsidRPr="0039040D">
              <w:rPr>
                <w:rFonts w:cs="MyriadPro-Regular-Identity-H"/>
              </w:rPr>
              <w:t>,</w:t>
            </w:r>
            <w:r w:rsidRPr="0039040D">
              <w:rPr>
                <w:rFonts w:cs="MyriadPro-Regular-Identity-H"/>
              </w:rPr>
              <w:t xml:space="preserve"> and </w:t>
            </w:r>
            <w:r w:rsidR="001D0E40" w:rsidRPr="0039040D">
              <w:rPr>
                <w:rFonts w:cs="MyriadPro-Regular-Identity-H"/>
              </w:rPr>
              <w:t xml:space="preserve">coarse woody debris </w:t>
            </w:r>
            <w:r w:rsidRPr="0039040D">
              <w:rPr>
                <w:rFonts w:cs="MyriadPro-Regular-Identity-H"/>
              </w:rPr>
              <w:t xml:space="preserve">quantity and quality, </w:t>
            </w:r>
            <w:r w:rsidR="00BA5BB7">
              <w:rPr>
                <w:rFonts w:cs="MyriadPro-Regular-Identity-H"/>
              </w:rPr>
              <w:t>43</w:t>
            </w:r>
            <w:r w:rsidRPr="0039040D">
              <w:rPr>
                <w:rFonts w:cs="MyriadPro-Regular-Identity-H"/>
              </w:rPr>
              <w:t xml:space="preserve">% </w:t>
            </w:r>
            <w:r w:rsidR="001D0E40" w:rsidRPr="0039040D">
              <w:rPr>
                <w:rFonts w:cs="MyriadPro-Regular-Identity-H"/>
              </w:rPr>
              <w:t>sites are rated as “</w:t>
            </w:r>
            <w:r w:rsidR="008B6018" w:rsidRPr="0039040D">
              <w:rPr>
                <w:rFonts w:cs="MyriadPro-Regular-Identity-H"/>
              </w:rPr>
              <w:t>very low</w:t>
            </w:r>
            <w:r w:rsidR="001D0E40" w:rsidRPr="0039040D">
              <w:rPr>
                <w:rFonts w:cs="MyriadPro-Regular-Identity-H"/>
              </w:rPr>
              <w:t>”</w:t>
            </w:r>
            <w:r w:rsidR="008B6018" w:rsidRPr="0039040D">
              <w:rPr>
                <w:rFonts w:cs="MyriadPro-Regular-Identity-H"/>
              </w:rPr>
              <w:t xml:space="preserve"> impact on </w:t>
            </w:r>
            <w:r w:rsidRPr="0039040D">
              <w:rPr>
                <w:rFonts w:cs="MyriadPro-Regular-Identity-H"/>
              </w:rPr>
              <w:t>biodiversity</w:t>
            </w:r>
            <w:r w:rsidR="003C3BAE" w:rsidRPr="0039040D">
              <w:rPr>
                <w:rFonts w:cs="MyriadPro-Regular-Identity-H"/>
              </w:rPr>
              <w:t>,</w:t>
            </w:r>
            <w:r w:rsidRPr="0039040D">
              <w:rPr>
                <w:rFonts w:cs="MyriadPro-Regular-Identity-H"/>
              </w:rPr>
              <w:t xml:space="preserve"> </w:t>
            </w:r>
            <w:r w:rsidR="00BA5BB7">
              <w:rPr>
                <w:rFonts w:cs="MyriadPro-Regular-Identity-H"/>
              </w:rPr>
              <w:t>32</w:t>
            </w:r>
            <w:r w:rsidRPr="0039040D">
              <w:rPr>
                <w:rFonts w:cs="MyriadPro-Regular-Identity-H"/>
              </w:rPr>
              <w:t xml:space="preserve">% </w:t>
            </w:r>
            <w:r w:rsidR="001D0E40" w:rsidRPr="0039040D">
              <w:rPr>
                <w:rFonts w:cs="MyriadPro-Regular-Identity-H"/>
              </w:rPr>
              <w:t>as “</w:t>
            </w:r>
            <w:r w:rsidR="008B6018" w:rsidRPr="0039040D">
              <w:rPr>
                <w:rFonts w:cs="MyriadPro-Regular-Identity-H"/>
              </w:rPr>
              <w:t>low</w:t>
            </w:r>
            <w:r w:rsidRPr="0039040D">
              <w:rPr>
                <w:rFonts w:cs="MyriadPro-Regular-Identity-H"/>
              </w:rPr>
              <w:t>,</w:t>
            </w:r>
            <w:r w:rsidR="001D0E40" w:rsidRPr="0039040D">
              <w:rPr>
                <w:rFonts w:cs="MyriadPro-Regular-Identity-H"/>
              </w:rPr>
              <w:t>”</w:t>
            </w:r>
            <w:r w:rsidRPr="0039040D">
              <w:rPr>
                <w:rFonts w:cs="MyriadPro-Regular-Identity-H"/>
              </w:rPr>
              <w:t xml:space="preserve"> </w:t>
            </w:r>
            <w:r w:rsidR="00BA5BB7">
              <w:rPr>
                <w:rFonts w:cs="MyriadPro-Regular-Identity-H"/>
              </w:rPr>
              <w:t>19</w:t>
            </w:r>
            <w:r w:rsidRPr="0039040D">
              <w:rPr>
                <w:rFonts w:cs="MyriadPro-Regular-Identity-H"/>
              </w:rPr>
              <w:t xml:space="preserve">% </w:t>
            </w:r>
            <w:r w:rsidR="001D0E40" w:rsidRPr="0039040D">
              <w:rPr>
                <w:rFonts w:cs="MyriadPro-Regular-Identity-H"/>
              </w:rPr>
              <w:t>as “</w:t>
            </w:r>
            <w:r w:rsidR="008B6018" w:rsidRPr="0039040D">
              <w:rPr>
                <w:rFonts w:cs="MyriadPro-Regular-Identity-H"/>
              </w:rPr>
              <w:t>medium</w:t>
            </w:r>
            <w:r w:rsidR="001D0E40" w:rsidRPr="0039040D">
              <w:rPr>
                <w:rFonts w:cs="MyriadPro-Regular-Identity-H"/>
              </w:rPr>
              <w:t>,”</w:t>
            </w:r>
            <w:r w:rsidR="008B6018" w:rsidRPr="0039040D">
              <w:rPr>
                <w:rFonts w:cs="MyriadPro-Regular-Identity-H"/>
              </w:rPr>
              <w:t xml:space="preserve"> </w:t>
            </w:r>
            <w:r w:rsidRPr="0039040D">
              <w:rPr>
                <w:rFonts w:cs="MyriadPro-Regular-Identity-H"/>
              </w:rPr>
              <w:t xml:space="preserve">and </w:t>
            </w:r>
            <w:r w:rsidR="007F2930" w:rsidRPr="0039040D">
              <w:rPr>
                <w:rFonts w:cs="MyriadPro-Regular-Identity-H"/>
              </w:rPr>
              <w:t>5</w:t>
            </w:r>
            <w:r w:rsidRPr="0039040D">
              <w:rPr>
                <w:rFonts w:cs="MyriadPro-Regular-Identity-H"/>
              </w:rPr>
              <w:t xml:space="preserve">% </w:t>
            </w:r>
            <w:r w:rsidR="001D0E40" w:rsidRPr="0039040D">
              <w:rPr>
                <w:rFonts w:cs="MyriadPro-Regular-Identity-H"/>
              </w:rPr>
              <w:t>as “</w:t>
            </w:r>
            <w:r w:rsidR="008B6018" w:rsidRPr="0039040D">
              <w:rPr>
                <w:rFonts w:cs="MyriadPro-Regular-Identity-H"/>
              </w:rPr>
              <w:t>high</w:t>
            </w:r>
            <w:r w:rsidRPr="0039040D">
              <w:rPr>
                <w:rFonts w:cs="MyriadPro-Regular-Identity-H"/>
              </w:rPr>
              <w:t>.</w:t>
            </w:r>
            <w:r w:rsidR="001D0E40" w:rsidRPr="0039040D">
              <w:rPr>
                <w:rFonts w:cs="MyriadPro-Regular-Identity-H"/>
              </w:rPr>
              <w:t>”</w:t>
            </w:r>
            <w:r w:rsidR="003231FC" w:rsidRPr="0039040D">
              <w:rPr>
                <w:rFonts w:cs="MyriadPro-Regular-Identity-H"/>
              </w:rPr>
              <w:t xml:space="preserve"> </w:t>
            </w:r>
          </w:p>
          <w:p w14:paraId="00719D79" w14:textId="77777777" w:rsidR="009E6E1E" w:rsidRPr="0039040D" w:rsidRDefault="009E6E1E" w:rsidP="00A67A37">
            <w:pPr>
              <w:spacing w:line="240" w:lineRule="auto"/>
              <w:rPr>
                <w:b/>
              </w:rPr>
            </w:pPr>
            <w:r w:rsidRPr="0039040D">
              <w:rPr>
                <w:b/>
              </w:rPr>
              <w:t>Causal Factors:</w:t>
            </w:r>
          </w:p>
          <w:p w14:paraId="00719D7A" w14:textId="77777777" w:rsidR="009E6E1E" w:rsidRPr="0039040D" w:rsidRDefault="00BA5BB7" w:rsidP="006E0DB0">
            <w:pPr>
              <w:autoSpaceDE w:val="0"/>
              <w:autoSpaceDN w:val="0"/>
              <w:adjustRightInd w:val="0"/>
              <w:spacing w:line="240" w:lineRule="auto"/>
            </w:pPr>
            <w:r>
              <w:rPr>
                <w:rFonts w:asciiTheme="minorHAnsi" w:hAnsiTheme="minorHAnsi"/>
              </w:rPr>
              <w:t>87</w:t>
            </w:r>
            <w:r w:rsidRPr="00085D22">
              <w:rPr>
                <w:rFonts w:asciiTheme="minorHAnsi" w:hAnsiTheme="minorHAnsi"/>
              </w:rPr>
              <w:t xml:space="preserve">% of all blocks had more than 3.5% </w:t>
            </w:r>
            <w:r>
              <w:rPr>
                <w:rFonts w:asciiTheme="minorHAnsi" w:hAnsiTheme="minorHAnsi"/>
              </w:rPr>
              <w:t xml:space="preserve">treed </w:t>
            </w:r>
            <w:r w:rsidRPr="00085D22">
              <w:rPr>
                <w:rFonts w:asciiTheme="minorHAnsi" w:hAnsiTheme="minorHAnsi"/>
              </w:rPr>
              <w:t>retention</w:t>
            </w:r>
            <w:r w:rsidRPr="00286992">
              <w:rPr>
                <w:rFonts w:asciiTheme="minorHAnsi" w:hAnsiTheme="minorHAnsi"/>
              </w:rPr>
              <w:t xml:space="preserve">. </w:t>
            </w:r>
            <w:r>
              <w:rPr>
                <w:rFonts w:asciiTheme="minorHAnsi" w:hAnsiTheme="minorHAnsi"/>
              </w:rPr>
              <w:t xml:space="preserve">Average retention was 19.9% in the </w:t>
            </w:r>
            <w:r w:rsidRPr="000362CF">
              <w:rPr>
                <w:rFonts w:asciiTheme="minorHAnsi" w:hAnsiTheme="minorHAnsi"/>
              </w:rPr>
              <w:t>FPC</w:t>
            </w:r>
            <w:r>
              <w:rPr>
                <w:rFonts w:asciiTheme="minorHAnsi" w:hAnsiTheme="minorHAnsi"/>
              </w:rPr>
              <w:t>-</w:t>
            </w:r>
            <w:r w:rsidRPr="000362CF">
              <w:rPr>
                <w:rFonts w:asciiTheme="minorHAnsi" w:hAnsiTheme="minorHAnsi"/>
              </w:rPr>
              <w:t>era</w:t>
            </w:r>
            <w:r>
              <w:rPr>
                <w:rFonts w:asciiTheme="minorHAnsi" w:hAnsiTheme="minorHAnsi"/>
              </w:rPr>
              <w:t xml:space="preserve"> and 21.5% in the </w:t>
            </w:r>
            <w:r w:rsidRPr="000362CF">
              <w:rPr>
                <w:rFonts w:asciiTheme="minorHAnsi" w:hAnsiTheme="minorHAnsi"/>
                <w:i/>
              </w:rPr>
              <w:t>FRPA</w:t>
            </w:r>
            <w:r>
              <w:rPr>
                <w:rFonts w:asciiTheme="minorHAnsi" w:hAnsiTheme="minorHAnsi"/>
              </w:rPr>
              <w:t>-era. Average cutblock size increased from 32 to 53 hectares. Large snag retention is low for the ICHmc biogeographic ecosystem classification (BEC) zone compared to that expected from baseline. Large tree density overall (</w:t>
            </w:r>
            <w:r w:rsidR="006E0DB0">
              <w:rPr>
                <w:rFonts w:asciiTheme="minorHAnsi" w:hAnsiTheme="minorHAnsi"/>
              </w:rPr>
              <w:t>≥</w:t>
            </w:r>
            <w:r>
              <w:rPr>
                <w:rFonts w:asciiTheme="minorHAnsi" w:hAnsiTheme="minorHAnsi"/>
              </w:rPr>
              <w:t>70 cm, 50 or 40 dbh dependent on BEC) is low compared to baseline. Coarse woody debris quantity in the harvested areas has increased from an average of 195 m</w:t>
            </w:r>
            <w:r w:rsidRPr="00A23165">
              <w:rPr>
                <w:rFonts w:asciiTheme="minorHAnsi" w:hAnsiTheme="minorHAnsi"/>
                <w:vertAlign w:val="superscript"/>
              </w:rPr>
              <w:t>3</w:t>
            </w:r>
            <w:r>
              <w:rPr>
                <w:rFonts w:asciiTheme="minorHAnsi" w:hAnsiTheme="minorHAnsi"/>
              </w:rPr>
              <w:t xml:space="preserve">/ha in the </w:t>
            </w:r>
            <w:r>
              <w:rPr>
                <w:rFonts w:asciiTheme="minorHAnsi" w:hAnsiTheme="minorHAnsi"/>
                <w:i/>
              </w:rPr>
              <w:t>FPC</w:t>
            </w:r>
            <w:r>
              <w:rPr>
                <w:rFonts w:asciiTheme="minorHAnsi" w:hAnsiTheme="minorHAnsi"/>
              </w:rPr>
              <w:t>-era to 272 m</w:t>
            </w:r>
            <w:r w:rsidRPr="00A23165">
              <w:rPr>
                <w:rFonts w:asciiTheme="minorHAnsi" w:hAnsiTheme="minorHAnsi"/>
                <w:vertAlign w:val="superscript"/>
              </w:rPr>
              <w:t>3</w:t>
            </w:r>
            <w:r>
              <w:rPr>
                <w:rFonts w:asciiTheme="minorHAnsi" w:hAnsiTheme="minorHAnsi"/>
              </w:rPr>
              <w:t xml:space="preserve">/ha in the </w:t>
            </w:r>
            <w:r w:rsidRPr="00FD53EC">
              <w:rPr>
                <w:rFonts w:asciiTheme="minorHAnsi" w:hAnsiTheme="minorHAnsi"/>
                <w:i/>
              </w:rPr>
              <w:t>FRPA</w:t>
            </w:r>
            <w:r>
              <w:rPr>
                <w:rFonts w:asciiTheme="minorHAnsi" w:hAnsiTheme="minorHAnsi"/>
              </w:rPr>
              <w:t>-era. Coarse woody debris quality in terms of big pieces (≥20</w:t>
            </w:r>
            <w:r w:rsidR="006E0DB0">
              <w:rPr>
                <w:rFonts w:asciiTheme="minorHAnsi" w:hAnsiTheme="minorHAnsi"/>
              </w:rPr>
              <w:t xml:space="preserve"> </w:t>
            </w:r>
            <w:r>
              <w:rPr>
                <w:rFonts w:asciiTheme="minorHAnsi" w:hAnsiTheme="minorHAnsi"/>
              </w:rPr>
              <w:t>c</w:t>
            </w:r>
            <w:r w:rsidR="006E0DB0">
              <w:rPr>
                <w:rFonts w:asciiTheme="minorHAnsi" w:hAnsiTheme="minorHAnsi"/>
              </w:rPr>
              <w:t>m</w:t>
            </w:r>
            <w:r>
              <w:rPr>
                <w:rFonts w:asciiTheme="minorHAnsi" w:hAnsiTheme="minorHAnsi"/>
              </w:rPr>
              <w:t xml:space="preserve"> and ≥10</w:t>
            </w:r>
            <w:r w:rsidR="006E0DB0">
              <w:rPr>
                <w:rFonts w:asciiTheme="minorHAnsi" w:hAnsiTheme="minorHAnsi"/>
              </w:rPr>
              <w:t> </w:t>
            </w:r>
            <w:r>
              <w:rPr>
                <w:rFonts w:asciiTheme="minorHAnsi" w:hAnsiTheme="minorHAnsi"/>
              </w:rPr>
              <w:t xml:space="preserve">m) has increased.  </w:t>
            </w:r>
          </w:p>
        </w:tc>
        <w:tc>
          <w:tcPr>
            <w:tcW w:w="4320" w:type="dxa"/>
            <w:shd w:val="clear" w:color="auto" w:fill="auto"/>
          </w:tcPr>
          <w:p w14:paraId="00719D7B" w14:textId="77777777" w:rsidR="009E6E1E" w:rsidRPr="0039040D" w:rsidRDefault="009E6E1E" w:rsidP="00A67A37">
            <w:pPr>
              <w:spacing w:line="240" w:lineRule="auto"/>
              <w:rPr>
                <w:rFonts w:cs="Calibri"/>
              </w:rPr>
            </w:pPr>
            <w:r w:rsidRPr="0039040D">
              <w:rPr>
                <w:rFonts w:cs="Calibri"/>
                <w:b/>
              </w:rPr>
              <w:t>Overall Stewardship Trend:</w:t>
            </w:r>
            <w:r w:rsidR="003231FC" w:rsidRPr="0039040D">
              <w:rPr>
                <w:rFonts w:cs="Calibri"/>
              </w:rPr>
              <w:t xml:space="preserve"> </w:t>
            </w:r>
            <w:r w:rsidR="00BA5BB7">
              <w:rPr>
                <w:rFonts w:cs="Calibri"/>
                <w:b/>
                <w:i/>
              </w:rPr>
              <w:t xml:space="preserve">Improving </w:t>
            </w:r>
            <w:r w:rsidR="00BA5BB7" w:rsidRPr="008C2547">
              <w:rPr>
                <w:rFonts w:asciiTheme="minorHAnsi" w:hAnsiTheme="minorHAnsi" w:cstheme="minorHAnsi"/>
                <w:b/>
                <w:sz w:val="32"/>
                <w:szCs w:val="32"/>
              </w:rPr>
              <w:t>↑</w:t>
            </w:r>
          </w:p>
          <w:p w14:paraId="00719D7C" w14:textId="77777777" w:rsidR="00BA5BB7" w:rsidRDefault="00BA5BB7" w:rsidP="00A67A37">
            <w:pPr>
              <w:spacing w:line="240" w:lineRule="auto"/>
              <w:rPr>
                <w:rFonts w:asciiTheme="minorHAnsi" w:hAnsiTheme="minorHAnsi" w:cs="MyriadPro-Regular-Identity-H"/>
              </w:rPr>
            </w:pPr>
            <w:r w:rsidRPr="008C2547">
              <w:rPr>
                <w:rFonts w:asciiTheme="minorHAnsi" w:hAnsiTheme="minorHAnsi" w:cs="MyriadPro-Regular-Identity-H"/>
              </w:rPr>
              <w:t xml:space="preserve">There is </w:t>
            </w:r>
            <w:r>
              <w:rPr>
                <w:rFonts w:asciiTheme="minorHAnsi" w:hAnsiTheme="minorHAnsi" w:cs="MyriadPro-Regular-Identity-H"/>
              </w:rPr>
              <w:t xml:space="preserve">improvement in </w:t>
            </w:r>
            <w:r>
              <w:rPr>
                <w:rFonts w:asciiTheme="minorHAnsi" w:hAnsiTheme="minorHAnsi" w:cstheme="minorHAnsi"/>
              </w:rPr>
              <w:t xml:space="preserve">resource development impact </w:t>
            </w:r>
            <w:r>
              <w:rPr>
                <w:rFonts w:asciiTheme="minorHAnsi" w:hAnsiTheme="minorHAnsi" w:cs="MyriadPro-Regular-Identity-H"/>
              </w:rPr>
              <w:t>trends</w:t>
            </w:r>
            <w:r w:rsidRPr="008C2547">
              <w:rPr>
                <w:rFonts w:asciiTheme="minorHAnsi" w:hAnsiTheme="minorHAnsi" w:cs="MyriadPro-Regular-Identity-H"/>
              </w:rPr>
              <w:t xml:space="preserve"> due </w:t>
            </w:r>
            <w:r w:rsidR="008F7184">
              <w:rPr>
                <w:rFonts w:asciiTheme="minorHAnsi" w:hAnsiTheme="minorHAnsi" w:cs="MyriadPro-Regular-Identity-H"/>
              </w:rPr>
              <w:t>small increase</w:t>
            </w:r>
            <w:r>
              <w:rPr>
                <w:rFonts w:asciiTheme="minorHAnsi" w:hAnsiTheme="minorHAnsi" w:cs="MyriadPro-Regular-Identity-H"/>
              </w:rPr>
              <w:t xml:space="preserve"> </w:t>
            </w:r>
            <w:r w:rsidR="008F7184">
              <w:rPr>
                <w:rFonts w:asciiTheme="minorHAnsi" w:hAnsiTheme="minorHAnsi" w:cs="MyriadPro-Regular-Identity-H"/>
              </w:rPr>
              <w:t xml:space="preserve">in </w:t>
            </w:r>
            <w:r w:rsidR="006E0DB0">
              <w:rPr>
                <w:rFonts w:asciiTheme="minorHAnsi" w:hAnsiTheme="minorHAnsi" w:cs="MyriadPro-Regular-Identity-H"/>
              </w:rPr>
              <w:t xml:space="preserve">amounts of </w:t>
            </w:r>
            <w:r>
              <w:rPr>
                <w:rFonts w:asciiTheme="minorHAnsi" w:hAnsiTheme="minorHAnsi" w:cs="MyriadPro-Regular-Identity-H"/>
              </w:rPr>
              <w:t>retention</w:t>
            </w:r>
            <w:r w:rsidR="006E0DB0">
              <w:rPr>
                <w:rFonts w:asciiTheme="minorHAnsi" w:hAnsiTheme="minorHAnsi" w:cs="MyriadPro-Regular-Identity-H"/>
              </w:rPr>
              <w:t xml:space="preserve"> </w:t>
            </w:r>
            <w:r>
              <w:rPr>
                <w:rFonts w:asciiTheme="minorHAnsi" w:hAnsiTheme="minorHAnsi" w:cs="MyriadPro-Regular-Identity-H"/>
              </w:rPr>
              <w:t>and</w:t>
            </w:r>
            <w:r w:rsidR="006E0DB0">
              <w:rPr>
                <w:rFonts w:asciiTheme="minorHAnsi" w:hAnsiTheme="minorHAnsi" w:cs="MyriadPro-Regular-Identity-H"/>
              </w:rPr>
              <w:t>,</w:t>
            </w:r>
            <w:r>
              <w:rPr>
                <w:rFonts w:asciiTheme="minorHAnsi" w:hAnsiTheme="minorHAnsi" w:cs="MyriadPro-Regular-Identity-H"/>
              </w:rPr>
              <w:t xml:space="preserve"> higher coarse woody debris </w:t>
            </w:r>
            <w:r w:rsidR="008F7184">
              <w:rPr>
                <w:rFonts w:asciiTheme="minorHAnsi" w:hAnsiTheme="minorHAnsi" w:cs="MyriadPro-Regular-Identity-H"/>
              </w:rPr>
              <w:t xml:space="preserve">quantity and </w:t>
            </w:r>
            <w:r>
              <w:rPr>
                <w:rFonts w:asciiTheme="minorHAnsi" w:hAnsiTheme="minorHAnsi" w:cs="MyriadPro-Regular-Identity-H"/>
              </w:rPr>
              <w:t xml:space="preserve">quality in the </w:t>
            </w:r>
            <w:r>
              <w:rPr>
                <w:rFonts w:asciiTheme="minorHAnsi" w:hAnsiTheme="minorHAnsi" w:cs="MyriadPro-Regular-Identity-H"/>
                <w:i/>
              </w:rPr>
              <w:t>FRPA</w:t>
            </w:r>
            <w:r>
              <w:rPr>
                <w:rFonts w:asciiTheme="minorHAnsi" w:hAnsiTheme="minorHAnsi" w:cs="MyriadPro-Regular-Identity-H"/>
              </w:rPr>
              <w:t>-era.</w:t>
            </w:r>
          </w:p>
          <w:p w14:paraId="00719D7D" w14:textId="77777777" w:rsidR="009E6E1E" w:rsidRPr="0039040D" w:rsidRDefault="009E6E1E" w:rsidP="00A67A37">
            <w:pPr>
              <w:spacing w:line="240" w:lineRule="auto"/>
              <w:rPr>
                <w:rFonts w:cs="Calibri"/>
                <w:b/>
              </w:rPr>
            </w:pPr>
            <w:r w:rsidRPr="0039040D">
              <w:rPr>
                <w:rFonts w:cs="Calibri"/>
                <w:b/>
              </w:rPr>
              <w:t>Opportunities For Continued Improvement:</w:t>
            </w:r>
          </w:p>
          <w:p w14:paraId="00719D7E" w14:textId="77777777" w:rsidR="009E6E1E" w:rsidRPr="0039040D" w:rsidRDefault="00BA5BB7" w:rsidP="001E1104">
            <w:pPr>
              <w:autoSpaceDE w:val="0"/>
              <w:autoSpaceDN w:val="0"/>
              <w:adjustRightInd w:val="0"/>
              <w:spacing w:line="240" w:lineRule="auto"/>
            </w:pPr>
            <w:r w:rsidRPr="000A387C">
              <w:rPr>
                <w:rFonts w:asciiTheme="minorHAnsi" w:hAnsiTheme="minorHAnsi"/>
              </w:rPr>
              <w:t>Leave treed retention on every cutblock and continue to leave high</w:t>
            </w:r>
            <w:r>
              <w:rPr>
                <w:rFonts w:asciiTheme="minorHAnsi" w:hAnsiTheme="minorHAnsi"/>
              </w:rPr>
              <w:t>er numbers of larger patches (&gt;</w:t>
            </w:r>
            <w:r w:rsidRPr="000A387C">
              <w:rPr>
                <w:rFonts w:asciiTheme="minorHAnsi" w:hAnsiTheme="minorHAnsi"/>
              </w:rPr>
              <w:t>2</w:t>
            </w:r>
            <w:r>
              <w:rPr>
                <w:rFonts w:asciiTheme="minorHAnsi" w:hAnsiTheme="minorHAnsi"/>
              </w:rPr>
              <w:t xml:space="preserve"> ha</w:t>
            </w:r>
            <w:r w:rsidRPr="000A387C">
              <w:rPr>
                <w:rFonts w:asciiTheme="minorHAnsi" w:hAnsiTheme="minorHAnsi"/>
              </w:rPr>
              <w:t xml:space="preserve">) which can provide </w:t>
            </w:r>
            <w:r>
              <w:rPr>
                <w:rFonts w:asciiTheme="minorHAnsi" w:hAnsiTheme="minorHAnsi"/>
              </w:rPr>
              <w:t xml:space="preserve">closer to interior habitat conditions.  </w:t>
            </w:r>
            <w:r w:rsidRPr="000A387C">
              <w:rPr>
                <w:rFonts w:asciiTheme="minorHAnsi" w:hAnsiTheme="minorHAnsi"/>
              </w:rPr>
              <w:t xml:space="preserve">Continue trend to good quality </w:t>
            </w:r>
            <w:r>
              <w:rPr>
                <w:rFonts w:asciiTheme="minorHAnsi" w:hAnsiTheme="minorHAnsi"/>
              </w:rPr>
              <w:t>coarse woody debris</w:t>
            </w:r>
            <w:r w:rsidRPr="000A387C">
              <w:rPr>
                <w:rFonts w:asciiTheme="minorHAnsi" w:hAnsiTheme="minorHAnsi"/>
              </w:rPr>
              <w:t xml:space="preserve"> (i.e.</w:t>
            </w:r>
            <w:r>
              <w:rPr>
                <w:rFonts w:asciiTheme="minorHAnsi" w:hAnsiTheme="minorHAnsi"/>
              </w:rPr>
              <w:t>,</w:t>
            </w:r>
            <w:r w:rsidRPr="000A387C">
              <w:rPr>
                <w:rFonts w:asciiTheme="minorHAnsi" w:hAnsiTheme="minorHAnsi"/>
              </w:rPr>
              <w:t xml:space="preserve"> big pieces).</w:t>
            </w:r>
            <w:r>
              <w:rPr>
                <w:rFonts w:asciiTheme="minorHAnsi" w:hAnsiTheme="minorHAnsi"/>
              </w:rPr>
              <w:t xml:space="preserve"> </w:t>
            </w:r>
            <w:r w:rsidR="001E1104">
              <w:rPr>
                <w:rFonts w:asciiTheme="minorHAnsi" w:hAnsiTheme="minorHAnsi"/>
              </w:rPr>
              <w:t>Continue trend to retaining multiple tree species</w:t>
            </w:r>
            <w:r w:rsidR="00BD1668">
              <w:rPr>
                <w:rFonts w:asciiTheme="minorHAnsi" w:hAnsiTheme="minorHAnsi"/>
              </w:rPr>
              <w:t xml:space="preserve"> on blocks</w:t>
            </w:r>
            <w:r w:rsidR="001E1104">
              <w:rPr>
                <w:rFonts w:asciiTheme="minorHAnsi" w:hAnsiTheme="minorHAnsi"/>
              </w:rPr>
              <w:t xml:space="preserve">.  </w:t>
            </w:r>
            <w:r w:rsidRPr="000A387C">
              <w:rPr>
                <w:rFonts w:asciiTheme="minorHAnsi" w:hAnsiTheme="minorHAnsi"/>
              </w:rPr>
              <w:t>Increase retention quality by retaining large snags and big diameter trees in densities similar to pre-harvest conditions.</w:t>
            </w:r>
          </w:p>
        </w:tc>
      </w:tr>
      <w:tr w:rsidR="009B323F" w14:paraId="00719D81" w14:textId="77777777" w:rsidTr="00BA5BB7">
        <w:tc>
          <w:tcPr>
            <w:tcW w:w="9900" w:type="dxa"/>
            <w:gridSpan w:val="3"/>
            <w:shd w:val="clear" w:color="auto" w:fill="D9D9D9"/>
          </w:tcPr>
          <w:p w14:paraId="00719D80" w14:textId="77777777" w:rsidR="009B323F" w:rsidRPr="0060339E" w:rsidRDefault="009B323F" w:rsidP="00A67A37">
            <w:pPr>
              <w:pStyle w:val="Heading2"/>
              <w:spacing w:after="0"/>
              <w:ind w:left="0"/>
              <w:rPr>
                <w:rFonts w:cs="Calibri"/>
                <w:b/>
                <w:i/>
                <w:sz w:val="22"/>
                <w:szCs w:val="22"/>
                <w:highlight w:val="yellow"/>
              </w:rPr>
            </w:pPr>
            <w:r w:rsidRPr="0060339E">
              <w:rPr>
                <w:b/>
                <w:i/>
                <w:sz w:val="22"/>
                <w:szCs w:val="22"/>
              </w:rPr>
              <w:lastRenderedPageBreak/>
              <w:t>Visual Quality:</w:t>
            </w:r>
            <w:r w:rsidR="003231FC" w:rsidRPr="0060339E">
              <w:rPr>
                <w:b/>
                <w:i/>
                <w:sz w:val="22"/>
                <w:szCs w:val="22"/>
              </w:rPr>
              <w:t xml:space="preserve"> </w:t>
            </w:r>
            <w:r w:rsidR="0050202C" w:rsidRPr="0060339E">
              <w:rPr>
                <w:b/>
                <w:i/>
                <w:color w:val="000000"/>
                <w:sz w:val="22"/>
                <w:szCs w:val="22"/>
              </w:rPr>
              <w:t xml:space="preserve">Resource </w:t>
            </w:r>
            <w:r w:rsidR="005042C8" w:rsidRPr="0060339E">
              <w:rPr>
                <w:b/>
                <w:i/>
                <w:color w:val="000000"/>
                <w:sz w:val="22"/>
                <w:szCs w:val="22"/>
              </w:rPr>
              <w:t>Development Impacts on Achievement of Visual Quality Objectives</w:t>
            </w:r>
            <w:r w:rsidR="00B913D7">
              <w:rPr>
                <w:b/>
                <w:i/>
                <w:color w:val="000000"/>
                <w:sz w:val="22"/>
                <w:szCs w:val="22"/>
              </w:rPr>
              <w:t xml:space="preserve"> (VQO)</w:t>
            </w:r>
          </w:p>
        </w:tc>
      </w:tr>
      <w:tr w:rsidR="008A4C4F" w14:paraId="00719D83" w14:textId="77777777" w:rsidTr="00BA5BB7">
        <w:trPr>
          <w:trHeight w:val="635"/>
        </w:trPr>
        <w:tc>
          <w:tcPr>
            <w:tcW w:w="9900" w:type="dxa"/>
            <w:gridSpan w:val="3"/>
            <w:shd w:val="clear" w:color="auto" w:fill="auto"/>
          </w:tcPr>
          <w:p w14:paraId="00719D82" w14:textId="77777777" w:rsidR="008A4C4F" w:rsidRPr="0060339E" w:rsidRDefault="00BA5BB7" w:rsidP="00BA5BB7">
            <w:pPr>
              <w:pStyle w:val="Heading2"/>
              <w:spacing w:before="0" w:after="0" w:line="240" w:lineRule="auto"/>
              <w:ind w:left="-18"/>
              <w:rPr>
                <w:b/>
                <w:sz w:val="22"/>
                <w:szCs w:val="22"/>
                <w:highlight w:val="yellow"/>
              </w:rPr>
            </w:pPr>
            <w:r>
              <w:rPr>
                <w:rFonts w:asciiTheme="minorHAnsi" w:hAnsiTheme="minorHAnsi"/>
                <w:sz w:val="22"/>
                <w:szCs w:val="22"/>
              </w:rPr>
              <w:t>There are currently only four Visual Quality samples in the Kispiox Timber Supply Area. Analysis will be completed in subsequent years when more samples are available.</w:t>
            </w:r>
          </w:p>
        </w:tc>
      </w:tr>
      <w:tr w:rsidR="00A67A37" w14:paraId="00719D85" w14:textId="77777777" w:rsidTr="00BA5BB7">
        <w:tc>
          <w:tcPr>
            <w:tcW w:w="9900" w:type="dxa"/>
            <w:gridSpan w:val="3"/>
            <w:shd w:val="clear" w:color="auto" w:fill="D9D9D9" w:themeFill="background1" w:themeFillShade="D9"/>
          </w:tcPr>
          <w:p w14:paraId="00719D84" w14:textId="77777777" w:rsidR="00A67A37" w:rsidRPr="0039040D" w:rsidRDefault="00A67A37" w:rsidP="00A67A37">
            <w:pPr>
              <w:spacing w:before="240" w:line="240" w:lineRule="auto"/>
              <w:rPr>
                <w:rFonts w:cs="Calibri"/>
                <w:b/>
              </w:rPr>
            </w:pPr>
            <w:r w:rsidRPr="0060339E">
              <w:rPr>
                <w:b/>
                <w:i/>
              </w:rPr>
              <w:t xml:space="preserve">Cultural Heritage: </w:t>
            </w:r>
            <w:r w:rsidRPr="0060339E">
              <w:rPr>
                <w:b/>
                <w:i/>
                <w:color w:val="000000"/>
              </w:rPr>
              <w:t>Resource Development Impacts on Cultural Heritage Resources</w:t>
            </w:r>
          </w:p>
        </w:tc>
      </w:tr>
      <w:tr w:rsidR="00A67A37" w14:paraId="00719D87" w14:textId="77777777" w:rsidTr="00BA5BB7">
        <w:tc>
          <w:tcPr>
            <w:tcW w:w="9900" w:type="dxa"/>
            <w:gridSpan w:val="3"/>
            <w:shd w:val="clear" w:color="auto" w:fill="auto"/>
          </w:tcPr>
          <w:p w14:paraId="00719D86" w14:textId="77777777" w:rsidR="00A67A37" w:rsidRPr="0039040D" w:rsidRDefault="00BA5BB7" w:rsidP="00BA5BB7">
            <w:pPr>
              <w:spacing w:line="240" w:lineRule="auto"/>
              <w:rPr>
                <w:rFonts w:cs="Calibri"/>
                <w:b/>
              </w:rPr>
            </w:pPr>
            <w:r>
              <w:rPr>
                <w:rFonts w:asciiTheme="minorHAnsi" w:hAnsiTheme="minorHAnsi"/>
              </w:rPr>
              <w:t xml:space="preserve">There are currently only six Cultural Heritage samples in the Kispiox Timber Supply Area. Analysis will be </w:t>
            </w:r>
            <w:r w:rsidR="00793C61">
              <w:rPr>
                <w:rFonts w:asciiTheme="minorHAnsi" w:hAnsiTheme="minorHAnsi"/>
              </w:rPr>
              <w:t>completed</w:t>
            </w:r>
            <w:r>
              <w:rPr>
                <w:rFonts w:asciiTheme="minorHAnsi" w:hAnsiTheme="minorHAnsi"/>
              </w:rPr>
              <w:t xml:space="preserve"> in subsequent years when more samples are available.</w:t>
            </w:r>
          </w:p>
        </w:tc>
      </w:tr>
      <w:tr w:rsidR="00A67A37" w14:paraId="00719D89" w14:textId="77777777" w:rsidTr="00BA5BB7">
        <w:tc>
          <w:tcPr>
            <w:tcW w:w="9900" w:type="dxa"/>
            <w:gridSpan w:val="3"/>
            <w:shd w:val="clear" w:color="auto" w:fill="D9D9D9" w:themeFill="background1" w:themeFillShade="D9"/>
          </w:tcPr>
          <w:p w14:paraId="00719D88" w14:textId="77777777" w:rsidR="00A67A37" w:rsidRPr="00A13296" w:rsidRDefault="00A67A37" w:rsidP="00A4384B">
            <w:pPr>
              <w:spacing w:before="240" w:line="240" w:lineRule="auto"/>
              <w:rPr>
                <w:rFonts w:cs="Calibri"/>
              </w:rPr>
            </w:pPr>
            <w:r w:rsidRPr="0060339E">
              <w:rPr>
                <w:b/>
                <w:i/>
              </w:rPr>
              <w:t xml:space="preserve">Landscape-level Biodiversity: </w:t>
            </w:r>
            <w:r w:rsidRPr="0060339E">
              <w:rPr>
                <w:b/>
                <w:i/>
                <w:color w:val="000000"/>
              </w:rPr>
              <w:t>Is the forested matrix at the landscape-level providing the range of habitat understood as necessary for maintaining ecosystem function and old and mature forest dependant species?</w:t>
            </w:r>
          </w:p>
        </w:tc>
      </w:tr>
      <w:tr w:rsidR="00A67A37" w14:paraId="00719D8B" w14:textId="77777777" w:rsidTr="00BA5BB7">
        <w:tc>
          <w:tcPr>
            <w:tcW w:w="9900" w:type="dxa"/>
            <w:gridSpan w:val="3"/>
            <w:shd w:val="clear" w:color="auto" w:fill="auto"/>
          </w:tcPr>
          <w:p w14:paraId="00719D8A" w14:textId="77777777" w:rsidR="00A67A37" w:rsidRPr="00A13296" w:rsidRDefault="00E077D0" w:rsidP="00E077D0">
            <w:pPr>
              <w:spacing w:line="240" w:lineRule="auto"/>
              <w:rPr>
                <w:rFonts w:cs="Calibri"/>
              </w:rPr>
            </w:pPr>
            <w:r>
              <w:rPr>
                <w:rFonts w:cs="Calibri"/>
                <w:color w:val="000000"/>
              </w:rPr>
              <w:t xml:space="preserve">This protocol is in development. </w:t>
            </w:r>
            <w:r w:rsidRPr="00A13296">
              <w:rPr>
                <w:rFonts w:cs="Calibri"/>
                <w:color w:val="000000"/>
              </w:rPr>
              <w:t xml:space="preserve">The three primary landscape-level biodiversity indicators are: </w:t>
            </w:r>
            <w:r>
              <w:rPr>
                <w:rFonts w:cs="Calibri"/>
                <w:color w:val="000000"/>
              </w:rPr>
              <w:t>(1) </w:t>
            </w:r>
            <w:r w:rsidRPr="00A13296">
              <w:rPr>
                <w:rFonts w:cs="Calibri"/>
                <w:color w:val="000000"/>
              </w:rPr>
              <w:t>site index by leading species (ecosystem representativeness)</w:t>
            </w:r>
            <w:r>
              <w:rPr>
                <w:rFonts w:cs="Calibri"/>
                <w:color w:val="000000"/>
              </w:rPr>
              <w:t>;</w:t>
            </w:r>
            <w:r w:rsidRPr="00A13296">
              <w:rPr>
                <w:rFonts w:cs="Calibri"/>
                <w:color w:val="000000"/>
              </w:rPr>
              <w:t xml:space="preserve"> </w:t>
            </w:r>
            <w:r>
              <w:rPr>
                <w:rFonts w:cs="Calibri"/>
                <w:color w:val="000000"/>
              </w:rPr>
              <w:t>(2) </w:t>
            </w:r>
            <w:r w:rsidRPr="00A13296">
              <w:rPr>
                <w:rFonts w:cs="Calibri"/>
                <w:color w:val="000000"/>
              </w:rPr>
              <w:t>percent of TSA by age class (young, mid</w:t>
            </w:r>
            <w:r>
              <w:rPr>
                <w:rFonts w:cs="Calibri"/>
                <w:color w:val="000000"/>
              </w:rPr>
              <w:t>-</w:t>
            </w:r>
            <w:r w:rsidRPr="00A13296">
              <w:rPr>
                <w:rFonts w:cs="Calibri"/>
                <w:color w:val="000000"/>
              </w:rPr>
              <w:t>, mature</w:t>
            </w:r>
            <w:r>
              <w:rPr>
                <w:rFonts w:cs="Calibri"/>
                <w:color w:val="000000"/>
              </w:rPr>
              <w:t>,</w:t>
            </w:r>
            <w:r w:rsidRPr="00A13296">
              <w:rPr>
                <w:rFonts w:cs="Calibri"/>
                <w:color w:val="000000"/>
              </w:rPr>
              <w:t xml:space="preserve"> and old forest)</w:t>
            </w:r>
            <w:r>
              <w:rPr>
                <w:rFonts w:cs="Calibri"/>
                <w:color w:val="000000"/>
              </w:rPr>
              <w:t>;</w:t>
            </w:r>
            <w:r w:rsidRPr="00A13296">
              <w:rPr>
                <w:rFonts w:cs="Calibri"/>
                <w:color w:val="000000"/>
              </w:rPr>
              <w:t xml:space="preserve"> and </w:t>
            </w:r>
            <w:r>
              <w:rPr>
                <w:rFonts w:cs="Calibri"/>
                <w:color w:val="000000"/>
              </w:rPr>
              <w:t>(3) </w:t>
            </w:r>
            <w:r w:rsidRPr="00A13296">
              <w:rPr>
                <w:rFonts w:cs="Calibri"/>
                <w:color w:val="000000"/>
              </w:rPr>
              <w:t xml:space="preserve">percent interior habitat of old forest. Each indicator </w:t>
            </w:r>
            <w:r>
              <w:rPr>
                <w:rFonts w:cs="Calibri"/>
                <w:color w:val="000000"/>
              </w:rPr>
              <w:t>is</w:t>
            </w:r>
            <w:r w:rsidRPr="00A13296">
              <w:rPr>
                <w:rFonts w:cs="Calibri"/>
                <w:color w:val="000000"/>
              </w:rPr>
              <w:t xml:space="preserve"> categorized by percent</w:t>
            </w:r>
            <w:r>
              <w:rPr>
                <w:rFonts w:cs="Calibri"/>
                <w:color w:val="000000"/>
              </w:rPr>
              <w:t xml:space="preserve"> </w:t>
            </w:r>
            <w:r w:rsidRPr="00A13296">
              <w:rPr>
                <w:rFonts w:cs="Calibri"/>
                <w:color w:val="000000"/>
              </w:rPr>
              <w:t>in non-commercial land base, timber harvesting land</w:t>
            </w:r>
            <w:r>
              <w:rPr>
                <w:rFonts w:cs="Calibri"/>
                <w:color w:val="000000"/>
              </w:rPr>
              <w:t xml:space="preserve"> </w:t>
            </w:r>
            <w:r w:rsidRPr="00A13296">
              <w:rPr>
                <w:rFonts w:cs="Calibri"/>
                <w:color w:val="000000"/>
              </w:rPr>
              <w:t>base</w:t>
            </w:r>
            <w:r>
              <w:rPr>
                <w:rFonts w:cs="Calibri"/>
                <w:color w:val="000000"/>
              </w:rPr>
              <w:t>,</w:t>
            </w:r>
            <w:r w:rsidRPr="00A13296">
              <w:rPr>
                <w:rFonts w:cs="Calibri"/>
                <w:color w:val="000000"/>
              </w:rPr>
              <w:t xml:space="preserve"> and protected areas. </w:t>
            </w:r>
            <w:r>
              <w:rPr>
                <w:rFonts w:cs="Calibri"/>
                <w:color w:val="000000"/>
              </w:rPr>
              <w:t>D</w:t>
            </w:r>
            <w:r w:rsidRPr="00A13296">
              <w:rPr>
                <w:rFonts w:cs="Calibri"/>
                <w:color w:val="000000"/>
              </w:rPr>
              <w:t xml:space="preserve">ata </w:t>
            </w:r>
            <w:r>
              <w:rPr>
                <w:rFonts w:cs="Calibri"/>
                <w:color w:val="000000"/>
              </w:rPr>
              <w:t xml:space="preserve">for these indicators </w:t>
            </w:r>
            <w:r w:rsidRPr="00A13296">
              <w:rPr>
                <w:rFonts w:cs="Calibri"/>
                <w:color w:val="000000"/>
              </w:rPr>
              <w:t>is derived from Hectares BC and other spatial databases.</w:t>
            </w:r>
          </w:p>
        </w:tc>
      </w:tr>
    </w:tbl>
    <w:p w14:paraId="00719D8C" w14:textId="77777777" w:rsidR="00CA27E8" w:rsidRPr="00A4384B" w:rsidRDefault="0039040D" w:rsidP="00A4384B">
      <w:pPr>
        <w:pStyle w:val="Heading1FREP"/>
        <w:rPr>
          <w:rFonts w:ascii="Calibri" w:hAnsi="Calibri"/>
          <w:color w:val="auto"/>
        </w:rPr>
      </w:pPr>
      <w:r>
        <w:br w:type="page"/>
      </w:r>
      <w:r w:rsidR="00D915A9" w:rsidRPr="00A13296">
        <w:lastRenderedPageBreak/>
        <w:t>R</w:t>
      </w:r>
      <w:r w:rsidR="00CA27E8" w:rsidRPr="00A13296">
        <w:t xml:space="preserve">esource </w:t>
      </w:r>
      <w:r w:rsidR="00D915A9" w:rsidRPr="00A13296">
        <w:t>V</w:t>
      </w:r>
      <w:r w:rsidR="00CA27E8" w:rsidRPr="00A13296">
        <w:t xml:space="preserve">alue </w:t>
      </w:r>
      <w:r w:rsidR="00D915A9" w:rsidRPr="00A13296">
        <w:t>S</w:t>
      </w:r>
      <w:r w:rsidR="00CA27E8" w:rsidRPr="00A13296">
        <w:t xml:space="preserve">tewardship </w:t>
      </w:r>
      <w:r w:rsidR="00D915A9" w:rsidRPr="00A13296">
        <w:t>R</w:t>
      </w:r>
      <w:r w:rsidR="00CA27E8" w:rsidRPr="00A13296">
        <w:t>esults</w:t>
      </w:r>
      <w:r w:rsidR="004934AF" w:rsidRPr="00A13296">
        <w:t xml:space="preserve"> </w:t>
      </w:r>
      <w:r w:rsidR="00BA5BB7">
        <w:t>Comparison</w:t>
      </w:r>
    </w:p>
    <w:p w14:paraId="00719D8D" w14:textId="77777777" w:rsidR="004934AF" w:rsidRPr="00AC44AC" w:rsidRDefault="004934AF" w:rsidP="0072525C">
      <w:pPr>
        <w:spacing w:line="240" w:lineRule="auto"/>
        <w:rPr>
          <w:rFonts w:cs="Calibri"/>
          <w:b/>
          <w:color w:val="000000"/>
          <w:sz w:val="20"/>
          <w:szCs w:val="20"/>
        </w:rPr>
      </w:pPr>
      <w:r w:rsidRPr="00A13296">
        <w:rPr>
          <w:rFonts w:cs="Calibri"/>
          <w:color w:val="000000"/>
        </w:rPr>
        <w:t>Table 2 provide</w:t>
      </w:r>
      <w:r w:rsidR="00E077D0">
        <w:rPr>
          <w:rFonts w:cs="Calibri"/>
          <w:color w:val="000000"/>
        </w:rPr>
        <w:t>s</w:t>
      </w:r>
      <w:r w:rsidRPr="00A13296">
        <w:rPr>
          <w:rFonts w:cs="Calibri"/>
          <w:color w:val="000000"/>
        </w:rPr>
        <w:t xml:space="preserve"> ratings of stewardship effectiveness at varying scales</w:t>
      </w:r>
      <w:r w:rsidR="00E077D0">
        <w:rPr>
          <w:rFonts w:cs="Calibri"/>
          <w:color w:val="000000"/>
        </w:rPr>
        <w:t xml:space="preserve">.  </w:t>
      </w:r>
      <w:r w:rsidR="009B5990" w:rsidRPr="00A13296">
        <w:rPr>
          <w:rFonts w:cs="Calibri"/>
          <w:color w:val="000000"/>
        </w:rPr>
        <w:t xml:space="preserve">Effectiveness is determined by the percentage of samples with a </w:t>
      </w:r>
      <w:r w:rsidR="002C07AA">
        <w:rPr>
          <w:rFonts w:cs="Calibri"/>
          <w:color w:val="000000"/>
        </w:rPr>
        <w:t>“</w:t>
      </w:r>
      <w:r w:rsidR="009B5990" w:rsidRPr="00A13296">
        <w:rPr>
          <w:rFonts w:cs="Calibri"/>
          <w:color w:val="000000"/>
        </w:rPr>
        <w:t xml:space="preserve">very </w:t>
      </w:r>
      <w:r w:rsidR="002C07AA" w:rsidRPr="00A13296">
        <w:rPr>
          <w:rFonts w:cs="Calibri"/>
          <w:color w:val="000000"/>
        </w:rPr>
        <w:t>low</w:t>
      </w:r>
      <w:r w:rsidR="002C07AA">
        <w:rPr>
          <w:rFonts w:cs="Calibri"/>
          <w:color w:val="000000"/>
        </w:rPr>
        <w:t xml:space="preserve">” </w:t>
      </w:r>
      <w:r w:rsidR="009B5990" w:rsidRPr="00A13296">
        <w:rPr>
          <w:rFonts w:cs="Calibri"/>
          <w:color w:val="000000"/>
        </w:rPr>
        <w:t xml:space="preserve">or </w:t>
      </w:r>
      <w:r w:rsidR="002C07AA">
        <w:rPr>
          <w:rFonts w:cs="Calibri"/>
          <w:color w:val="000000"/>
        </w:rPr>
        <w:t>“</w:t>
      </w:r>
      <w:r w:rsidR="009B5990" w:rsidRPr="00A13296">
        <w:rPr>
          <w:rFonts w:cs="Calibri"/>
          <w:color w:val="000000"/>
        </w:rPr>
        <w:t>low</w:t>
      </w:r>
      <w:r w:rsidR="002C07AA">
        <w:rPr>
          <w:rFonts w:cs="Calibri"/>
          <w:color w:val="000000"/>
        </w:rPr>
        <w:t>”</w:t>
      </w:r>
      <w:r w:rsidR="009B5990" w:rsidRPr="00A13296">
        <w:rPr>
          <w:rFonts w:cs="Calibri"/>
          <w:color w:val="000000"/>
        </w:rPr>
        <w:t xml:space="preserve"> resource development impact rating. </w:t>
      </w:r>
      <w:r w:rsidRPr="00A13296">
        <w:rPr>
          <w:rFonts w:cs="Calibri"/>
          <w:color w:val="000000"/>
        </w:rPr>
        <w:t xml:space="preserve">Appendix </w:t>
      </w:r>
      <w:r w:rsidR="002C07AA">
        <w:rPr>
          <w:rFonts w:cs="Calibri"/>
          <w:color w:val="000000"/>
        </w:rPr>
        <w:t>2</w:t>
      </w:r>
      <w:r w:rsidR="002C07AA" w:rsidRPr="00A13296">
        <w:rPr>
          <w:rFonts w:cs="Calibri"/>
          <w:color w:val="000000"/>
        </w:rPr>
        <w:t xml:space="preserve"> </w:t>
      </w:r>
      <w:r w:rsidRPr="00A13296">
        <w:rPr>
          <w:rFonts w:cs="Calibri"/>
          <w:color w:val="000000"/>
        </w:rPr>
        <w:t xml:space="preserve">shows </w:t>
      </w:r>
      <w:r w:rsidR="00675E31">
        <w:rPr>
          <w:rFonts w:cs="Calibri"/>
          <w:color w:val="000000"/>
        </w:rPr>
        <w:t xml:space="preserve">stewardship effectiveness </w:t>
      </w:r>
      <w:r w:rsidRPr="00A13296">
        <w:rPr>
          <w:rFonts w:cs="Calibri"/>
          <w:color w:val="000000"/>
        </w:rPr>
        <w:t xml:space="preserve">results by </w:t>
      </w:r>
      <w:r w:rsidR="002C07AA">
        <w:rPr>
          <w:rFonts w:cs="Calibri"/>
          <w:color w:val="000000"/>
        </w:rPr>
        <w:t xml:space="preserve">resource </w:t>
      </w:r>
      <w:r w:rsidRPr="00A13296">
        <w:rPr>
          <w:rFonts w:cs="Calibri"/>
          <w:color w:val="000000"/>
        </w:rPr>
        <w:t xml:space="preserve">value for the North, South and Coast </w:t>
      </w:r>
      <w:r w:rsidR="0039040D">
        <w:rPr>
          <w:rFonts w:cs="Calibri"/>
          <w:color w:val="000000"/>
        </w:rPr>
        <w:t>Areas</w:t>
      </w:r>
      <w:r w:rsidR="002C07AA" w:rsidRPr="00A13296">
        <w:rPr>
          <w:rFonts w:cs="Calibri"/>
          <w:color w:val="000000"/>
        </w:rPr>
        <w:t xml:space="preserve"> </w:t>
      </w:r>
      <w:r w:rsidRPr="00A13296">
        <w:rPr>
          <w:rFonts w:cs="Calibri"/>
          <w:color w:val="000000"/>
        </w:rPr>
        <w:t xml:space="preserve">and </w:t>
      </w:r>
      <w:r w:rsidR="002C07AA">
        <w:rPr>
          <w:rFonts w:cs="Calibri"/>
          <w:color w:val="000000"/>
        </w:rPr>
        <w:t xml:space="preserve">the </w:t>
      </w:r>
      <w:r w:rsidRPr="00A13296">
        <w:rPr>
          <w:rFonts w:cs="Calibri"/>
          <w:color w:val="000000"/>
        </w:rPr>
        <w:t>province</w:t>
      </w:r>
      <w:r w:rsidR="002C07AA">
        <w:rPr>
          <w:rFonts w:cs="Calibri"/>
          <w:color w:val="000000"/>
        </w:rPr>
        <w:t xml:space="preserve"> as a whole</w:t>
      </w:r>
      <w:r w:rsidRPr="00A13296">
        <w:rPr>
          <w:rFonts w:cs="Calibri"/>
          <w:color w:val="000000"/>
        </w:rPr>
        <w:t>.</w:t>
      </w:r>
    </w:p>
    <w:p w14:paraId="00719D8E" w14:textId="77777777" w:rsidR="004934AF" w:rsidRPr="00A13296" w:rsidRDefault="004934AF" w:rsidP="00AC44AC">
      <w:pPr>
        <w:pStyle w:val="TableCaption1"/>
      </w:pPr>
      <w:r w:rsidRPr="00A13296">
        <w:t xml:space="preserve">Table 2: </w:t>
      </w:r>
      <w:r w:rsidR="0042107A" w:rsidRPr="00A13296">
        <w:t>S</w:t>
      </w:r>
      <w:r w:rsidRPr="00A13296">
        <w:t xml:space="preserve">tewardship </w:t>
      </w:r>
      <w:r w:rsidR="0042107A" w:rsidRPr="00A13296">
        <w:t>e</w:t>
      </w:r>
      <w:r w:rsidRPr="00A13296">
        <w:t xml:space="preserve">ffectiveness </w:t>
      </w:r>
      <w:r w:rsidR="0042107A" w:rsidRPr="00A13296">
        <w:t xml:space="preserve">within the </w:t>
      </w:r>
      <w:r w:rsidR="00BA5BB7">
        <w:t>Skeena Region</w:t>
      </w:r>
      <w:r w:rsidR="00F615AC" w:rsidRPr="00A13296">
        <w:t xml:space="preserve"> as determined by </w:t>
      </w:r>
      <w:r w:rsidR="00EA0D65" w:rsidRPr="00A13296">
        <w:t>resource development impact rating</w:t>
      </w:r>
      <w:r w:rsidR="002C07AA">
        <w:t xml:space="preserve"> (</w:t>
      </w:r>
      <w:r w:rsidRPr="00A13296">
        <w:t>ID = Insufficient Data</w:t>
      </w:r>
      <w:r w:rsidR="002C07AA">
        <w:t>; sample sizes in brackets)</w:t>
      </w:r>
      <w:r w:rsidRPr="00A13296">
        <w:t>.</w:t>
      </w:r>
      <w:r w:rsidR="003231FC">
        <w:t xml:space="preserve"> </w:t>
      </w: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8" w:type="dxa"/>
          <w:right w:w="48" w:type="dxa"/>
        </w:tblCellMar>
        <w:tblLook w:val="04A0" w:firstRow="1" w:lastRow="0" w:firstColumn="1" w:lastColumn="0" w:noHBand="0" w:noVBand="1"/>
      </w:tblPr>
      <w:tblGrid>
        <w:gridCol w:w="2280"/>
        <w:gridCol w:w="900"/>
        <w:gridCol w:w="900"/>
        <w:gridCol w:w="990"/>
        <w:gridCol w:w="900"/>
        <w:gridCol w:w="990"/>
        <w:gridCol w:w="990"/>
        <w:gridCol w:w="900"/>
        <w:gridCol w:w="990"/>
      </w:tblGrid>
      <w:tr w:rsidR="00C42E17" w:rsidRPr="00E007CC" w14:paraId="00719D92" w14:textId="77777777" w:rsidTr="00C42E17">
        <w:trPr>
          <w:trHeight w:val="278"/>
        </w:trPr>
        <w:tc>
          <w:tcPr>
            <w:tcW w:w="2280" w:type="dxa"/>
            <w:vMerge w:val="restart"/>
            <w:shd w:val="clear" w:color="auto" w:fill="D9D9D9"/>
            <w:vAlign w:val="bottom"/>
          </w:tcPr>
          <w:p w14:paraId="00719D8F" w14:textId="77777777" w:rsidR="00C42E17" w:rsidRPr="00E007CC" w:rsidRDefault="00C42E17" w:rsidP="00E007CC">
            <w:pPr>
              <w:keepNext/>
              <w:ind w:right="-157"/>
              <w:rPr>
                <w:rFonts w:cs="Calibri"/>
                <w:b/>
                <w:color w:val="000000"/>
                <w:sz w:val="16"/>
                <w:szCs w:val="16"/>
              </w:rPr>
            </w:pPr>
            <w:r w:rsidRPr="00E007CC">
              <w:rPr>
                <w:rFonts w:cs="Calibri"/>
                <w:b/>
                <w:color w:val="000000"/>
                <w:sz w:val="16"/>
                <w:szCs w:val="16"/>
              </w:rPr>
              <w:t xml:space="preserve">Resource Value </w:t>
            </w:r>
          </w:p>
        </w:tc>
        <w:tc>
          <w:tcPr>
            <w:tcW w:w="7560" w:type="dxa"/>
            <w:gridSpan w:val="8"/>
            <w:shd w:val="clear" w:color="auto" w:fill="D9D9D9"/>
          </w:tcPr>
          <w:p w14:paraId="00719D90" w14:textId="77777777" w:rsidR="00C42E17" w:rsidRPr="00E007CC" w:rsidRDefault="00C42E17" w:rsidP="00A13296">
            <w:pPr>
              <w:keepNext/>
              <w:jc w:val="center"/>
              <w:rPr>
                <w:b/>
                <w:color w:val="000000"/>
                <w:sz w:val="16"/>
                <w:szCs w:val="16"/>
              </w:rPr>
            </w:pPr>
            <w:r w:rsidRPr="00E007CC">
              <w:rPr>
                <w:b/>
                <w:color w:val="000000"/>
                <w:sz w:val="16"/>
                <w:szCs w:val="16"/>
              </w:rPr>
              <w:t xml:space="preserve">Effectiveness of Practices in Achieving Resource Stewardship Objectives: </w:t>
            </w:r>
          </w:p>
          <w:p w14:paraId="00719D91" w14:textId="77777777" w:rsidR="00C42E17" w:rsidRPr="00E007CC" w:rsidRDefault="00C42E17" w:rsidP="00A13296">
            <w:pPr>
              <w:keepNext/>
              <w:jc w:val="center"/>
              <w:rPr>
                <w:b/>
                <w:color w:val="000000"/>
                <w:sz w:val="16"/>
                <w:szCs w:val="16"/>
              </w:rPr>
            </w:pPr>
            <w:r w:rsidRPr="00E007CC">
              <w:rPr>
                <w:b/>
                <w:color w:val="000000"/>
                <w:sz w:val="16"/>
                <w:szCs w:val="16"/>
              </w:rPr>
              <w:t xml:space="preserve">% Very low + Low Resource Development Impact Rating </w:t>
            </w:r>
            <w:r w:rsidRPr="00F92E44">
              <w:rPr>
                <w:b/>
                <w:color w:val="000000"/>
                <w:sz w:val="16"/>
                <w:szCs w:val="16"/>
              </w:rPr>
              <w:t>(sample size in brackets)</w:t>
            </w:r>
          </w:p>
        </w:tc>
      </w:tr>
      <w:tr w:rsidR="00C42E17" w:rsidRPr="00E007CC" w14:paraId="00719D96" w14:textId="77777777" w:rsidTr="00C42E17">
        <w:trPr>
          <w:cantSplit/>
          <w:trHeight w:val="395"/>
        </w:trPr>
        <w:tc>
          <w:tcPr>
            <w:tcW w:w="2280" w:type="dxa"/>
            <w:vMerge/>
            <w:shd w:val="clear" w:color="auto" w:fill="D9D9D9"/>
            <w:vAlign w:val="center"/>
          </w:tcPr>
          <w:p w14:paraId="00719D93" w14:textId="77777777" w:rsidR="00C42E17" w:rsidRPr="00E007CC" w:rsidRDefault="00C42E17" w:rsidP="00A13296">
            <w:pPr>
              <w:keepNext/>
              <w:rPr>
                <w:rFonts w:cs="Calibri"/>
                <w:b/>
                <w:color w:val="000000"/>
                <w:sz w:val="16"/>
                <w:szCs w:val="16"/>
              </w:rPr>
            </w:pPr>
          </w:p>
        </w:tc>
        <w:tc>
          <w:tcPr>
            <w:tcW w:w="6570" w:type="dxa"/>
            <w:gridSpan w:val="7"/>
            <w:shd w:val="clear" w:color="auto" w:fill="D9D9D9"/>
            <w:vAlign w:val="bottom"/>
          </w:tcPr>
          <w:p w14:paraId="00719D94" w14:textId="77777777" w:rsidR="00C42E17" w:rsidRPr="00E007CC" w:rsidRDefault="00C42E17" w:rsidP="0039040D">
            <w:pPr>
              <w:keepNext/>
              <w:jc w:val="center"/>
              <w:rPr>
                <w:b/>
                <w:color w:val="000000"/>
                <w:sz w:val="16"/>
                <w:szCs w:val="16"/>
              </w:rPr>
            </w:pPr>
            <w:r>
              <w:rPr>
                <w:rFonts w:cs="Calibri"/>
                <w:b/>
                <w:color w:val="000000"/>
                <w:sz w:val="16"/>
                <w:szCs w:val="16"/>
              </w:rPr>
              <w:t>Skeena</w:t>
            </w:r>
            <w:r w:rsidRPr="00E007CC">
              <w:rPr>
                <w:rFonts w:cs="Calibri"/>
                <w:b/>
                <w:color w:val="000000"/>
                <w:sz w:val="16"/>
                <w:szCs w:val="16"/>
              </w:rPr>
              <w:t xml:space="preserve"> Region Comparison</w:t>
            </w:r>
          </w:p>
        </w:tc>
        <w:tc>
          <w:tcPr>
            <w:tcW w:w="990" w:type="dxa"/>
            <w:vMerge w:val="restart"/>
            <w:shd w:val="clear" w:color="auto" w:fill="D9D9D9"/>
            <w:vAlign w:val="bottom"/>
          </w:tcPr>
          <w:p w14:paraId="00719D95" w14:textId="77777777" w:rsidR="00C42E17" w:rsidRPr="00E007CC" w:rsidRDefault="00AC322B" w:rsidP="0039040D">
            <w:pPr>
              <w:keepNext/>
              <w:jc w:val="center"/>
              <w:rPr>
                <w:rFonts w:cs="Calibri"/>
                <w:b/>
                <w:color w:val="000000"/>
                <w:sz w:val="16"/>
                <w:szCs w:val="16"/>
              </w:rPr>
            </w:pPr>
            <w:r>
              <w:rPr>
                <w:b/>
                <w:color w:val="000000"/>
                <w:sz w:val="16"/>
                <w:szCs w:val="16"/>
              </w:rPr>
              <w:t>Skeena</w:t>
            </w:r>
            <w:r w:rsidR="00C42E17" w:rsidRPr="00E007CC">
              <w:rPr>
                <w:b/>
                <w:color w:val="000000"/>
                <w:sz w:val="16"/>
                <w:szCs w:val="16"/>
              </w:rPr>
              <w:t xml:space="preserve"> Region</w:t>
            </w:r>
            <w:r w:rsidR="00C42E17" w:rsidRPr="00E007CC">
              <w:rPr>
                <w:b/>
                <w:color w:val="000000"/>
                <w:sz w:val="16"/>
                <w:szCs w:val="16"/>
                <w:vertAlign w:val="superscript"/>
              </w:rPr>
              <w:t>a</w:t>
            </w:r>
          </w:p>
        </w:tc>
      </w:tr>
      <w:tr w:rsidR="00C42E17" w:rsidRPr="00E007CC" w14:paraId="00719DA0" w14:textId="77777777" w:rsidTr="00C42E17">
        <w:trPr>
          <w:cantSplit/>
          <w:trHeight w:val="908"/>
        </w:trPr>
        <w:tc>
          <w:tcPr>
            <w:tcW w:w="2280" w:type="dxa"/>
            <w:vMerge/>
            <w:shd w:val="clear" w:color="auto" w:fill="D9D9D9"/>
            <w:vAlign w:val="center"/>
          </w:tcPr>
          <w:p w14:paraId="00719D97" w14:textId="77777777" w:rsidR="00C42E17" w:rsidRPr="00E007CC" w:rsidRDefault="00C42E17" w:rsidP="00A13296">
            <w:pPr>
              <w:keepNext/>
              <w:rPr>
                <w:rFonts w:cs="Calibri"/>
                <w:b/>
                <w:color w:val="000000"/>
                <w:sz w:val="16"/>
                <w:szCs w:val="16"/>
              </w:rPr>
            </w:pPr>
          </w:p>
        </w:tc>
        <w:tc>
          <w:tcPr>
            <w:tcW w:w="900" w:type="dxa"/>
            <w:shd w:val="clear" w:color="auto" w:fill="D9D9D9"/>
            <w:vAlign w:val="bottom"/>
          </w:tcPr>
          <w:p w14:paraId="00719D98" w14:textId="77777777" w:rsidR="00C42E17" w:rsidRPr="00E007CC" w:rsidRDefault="00C42E17" w:rsidP="00AF6D5F">
            <w:pPr>
              <w:keepNext/>
              <w:jc w:val="center"/>
              <w:rPr>
                <w:b/>
                <w:color w:val="000000"/>
                <w:sz w:val="16"/>
                <w:szCs w:val="16"/>
              </w:rPr>
            </w:pPr>
            <w:r>
              <w:rPr>
                <w:rFonts w:cs="Calibri"/>
                <w:b/>
                <w:color w:val="000000"/>
                <w:sz w:val="16"/>
                <w:szCs w:val="16"/>
              </w:rPr>
              <w:t>Kispiox TSA</w:t>
            </w:r>
          </w:p>
        </w:tc>
        <w:tc>
          <w:tcPr>
            <w:tcW w:w="900" w:type="dxa"/>
            <w:shd w:val="clear" w:color="auto" w:fill="D9D9D9"/>
            <w:vAlign w:val="bottom"/>
          </w:tcPr>
          <w:p w14:paraId="00719D99" w14:textId="77777777" w:rsidR="00C42E17" w:rsidRPr="00E007CC" w:rsidRDefault="00C42E17" w:rsidP="00AF6D5F">
            <w:pPr>
              <w:keepNext/>
              <w:jc w:val="center"/>
              <w:rPr>
                <w:b/>
                <w:color w:val="000000"/>
                <w:sz w:val="16"/>
                <w:szCs w:val="16"/>
              </w:rPr>
            </w:pPr>
            <w:r>
              <w:rPr>
                <w:b/>
                <w:color w:val="000000"/>
                <w:sz w:val="16"/>
                <w:szCs w:val="16"/>
              </w:rPr>
              <w:t>Lakes TSA</w:t>
            </w:r>
          </w:p>
        </w:tc>
        <w:tc>
          <w:tcPr>
            <w:tcW w:w="990" w:type="dxa"/>
            <w:shd w:val="clear" w:color="auto" w:fill="D9D9D9"/>
            <w:vAlign w:val="bottom"/>
          </w:tcPr>
          <w:p w14:paraId="00719D9A" w14:textId="77777777" w:rsidR="00C42E17" w:rsidRPr="00E007CC" w:rsidRDefault="00C42E17" w:rsidP="00AF6D5F">
            <w:pPr>
              <w:keepNext/>
              <w:jc w:val="center"/>
              <w:rPr>
                <w:b/>
                <w:color w:val="000000"/>
                <w:sz w:val="16"/>
                <w:szCs w:val="16"/>
              </w:rPr>
            </w:pPr>
            <w:r>
              <w:rPr>
                <w:b/>
                <w:color w:val="000000"/>
                <w:sz w:val="16"/>
                <w:szCs w:val="16"/>
              </w:rPr>
              <w:t>Morice TSA</w:t>
            </w:r>
          </w:p>
        </w:tc>
        <w:tc>
          <w:tcPr>
            <w:tcW w:w="900" w:type="dxa"/>
            <w:shd w:val="clear" w:color="auto" w:fill="D9D9D9"/>
            <w:vAlign w:val="bottom"/>
          </w:tcPr>
          <w:p w14:paraId="00719D9B" w14:textId="77777777" w:rsidR="00C42E17" w:rsidRPr="00E007CC" w:rsidRDefault="00C42E17" w:rsidP="00AF6D5F">
            <w:pPr>
              <w:keepNext/>
              <w:jc w:val="center"/>
              <w:rPr>
                <w:b/>
                <w:color w:val="000000"/>
                <w:sz w:val="16"/>
                <w:szCs w:val="16"/>
              </w:rPr>
            </w:pPr>
            <w:r>
              <w:rPr>
                <w:b/>
                <w:color w:val="000000"/>
                <w:sz w:val="16"/>
                <w:szCs w:val="16"/>
              </w:rPr>
              <w:t>Kalum TSA</w:t>
            </w:r>
          </w:p>
        </w:tc>
        <w:tc>
          <w:tcPr>
            <w:tcW w:w="990" w:type="dxa"/>
            <w:shd w:val="clear" w:color="auto" w:fill="D9D9D9"/>
            <w:vAlign w:val="bottom"/>
          </w:tcPr>
          <w:p w14:paraId="00719D9C" w14:textId="77777777" w:rsidR="00C42E17" w:rsidRPr="00E007CC" w:rsidRDefault="00C42E17" w:rsidP="00AF6D5F">
            <w:pPr>
              <w:keepNext/>
              <w:jc w:val="center"/>
              <w:rPr>
                <w:b/>
                <w:color w:val="000000"/>
                <w:sz w:val="16"/>
                <w:szCs w:val="16"/>
              </w:rPr>
            </w:pPr>
            <w:r>
              <w:rPr>
                <w:rFonts w:cs="Calibri"/>
                <w:b/>
                <w:color w:val="000000"/>
                <w:sz w:val="16"/>
                <w:szCs w:val="16"/>
              </w:rPr>
              <w:t>Nass TSA</w:t>
            </w:r>
          </w:p>
        </w:tc>
        <w:tc>
          <w:tcPr>
            <w:tcW w:w="990" w:type="dxa"/>
            <w:shd w:val="clear" w:color="auto" w:fill="D9D9D9"/>
            <w:vAlign w:val="bottom"/>
          </w:tcPr>
          <w:p w14:paraId="00719D9D" w14:textId="77777777" w:rsidR="00C42E17" w:rsidRPr="00E007CC" w:rsidRDefault="00C42E17" w:rsidP="00C42E17">
            <w:pPr>
              <w:keepNext/>
              <w:jc w:val="center"/>
              <w:rPr>
                <w:b/>
                <w:color w:val="000000"/>
                <w:sz w:val="16"/>
                <w:szCs w:val="16"/>
              </w:rPr>
            </w:pPr>
            <w:r>
              <w:rPr>
                <w:b/>
                <w:color w:val="000000"/>
                <w:sz w:val="16"/>
                <w:szCs w:val="16"/>
              </w:rPr>
              <w:t>Bulkley TSA</w:t>
            </w:r>
          </w:p>
        </w:tc>
        <w:tc>
          <w:tcPr>
            <w:tcW w:w="900" w:type="dxa"/>
            <w:shd w:val="clear" w:color="auto" w:fill="D9D9D9"/>
            <w:vAlign w:val="bottom"/>
          </w:tcPr>
          <w:p w14:paraId="00719D9E" w14:textId="77777777" w:rsidR="00C42E17" w:rsidRPr="00E007CC" w:rsidRDefault="00C42E17" w:rsidP="00C42E17">
            <w:pPr>
              <w:keepNext/>
              <w:jc w:val="center"/>
              <w:rPr>
                <w:b/>
                <w:color w:val="000000"/>
                <w:sz w:val="16"/>
                <w:szCs w:val="16"/>
              </w:rPr>
            </w:pPr>
            <w:r>
              <w:rPr>
                <w:b/>
                <w:color w:val="000000"/>
                <w:sz w:val="16"/>
                <w:szCs w:val="16"/>
              </w:rPr>
              <w:t>North Coast TSA</w:t>
            </w:r>
          </w:p>
        </w:tc>
        <w:tc>
          <w:tcPr>
            <w:tcW w:w="990" w:type="dxa"/>
            <w:vMerge/>
            <w:shd w:val="clear" w:color="auto" w:fill="D9D9D9"/>
            <w:vAlign w:val="bottom"/>
          </w:tcPr>
          <w:p w14:paraId="00719D9F" w14:textId="77777777" w:rsidR="00C42E17" w:rsidRPr="00E007CC" w:rsidRDefault="00C42E17" w:rsidP="00AF6D5F">
            <w:pPr>
              <w:keepNext/>
              <w:jc w:val="center"/>
              <w:rPr>
                <w:b/>
                <w:color w:val="000000"/>
                <w:sz w:val="16"/>
                <w:szCs w:val="16"/>
              </w:rPr>
            </w:pPr>
          </w:p>
        </w:tc>
      </w:tr>
      <w:tr w:rsidR="00C42E17" w:rsidRPr="00E007CC" w14:paraId="00719DAC" w14:textId="77777777" w:rsidTr="00C42E17">
        <w:trPr>
          <w:trHeight w:val="671"/>
        </w:trPr>
        <w:tc>
          <w:tcPr>
            <w:tcW w:w="2280" w:type="dxa"/>
            <w:shd w:val="clear" w:color="auto" w:fill="auto"/>
          </w:tcPr>
          <w:p w14:paraId="00719DA1" w14:textId="77777777" w:rsidR="00C42E17" w:rsidRPr="00E007CC" w:rsidRDefault="00C42E17" w:rsidP="00A13296">
            <w:pPr>
              <w:keepNext/>
              <w:rPr>
                <w:rFonts w:cs="Calibri"/>
                <w:color w:val="000000"/>
                <w:sz w:val="16"/>
                <w:szCs w:val="16"/>
              </w:rPr>
            </w:pPr>
            <w:r w:rsidRPr="00E007CC">
              <w:rPr>
                <w:rFonts w:cs="Calibri"/>
                <w:color w:val="000000"/>
                <w:sz w:val="16"/>
                <w:szCs w:val="16"/>
              </w:rPr>
              <w:t>Riparian – all data</w:t>
            </w:r>
          </w:p>
          <w:p w14:paraId="00719DA2" w14:textId="77777777" w:rsidR="00C42E17" w:rsidRPr="00E007CC" w:rsidRDefault="00C42E17" w:rsidP="00A13296">
            <w:pPr>
              <w:keepNext/>
              <w:rPr>
                <w:rFonts w:cs="Calibri"/>
                <w:color w:val="000000"/>
                <w:sz w:val="16"/>
                <w:szCs w:val="16"/>
              </w:rPr>
            </w:pPr>
            <w:r w:rsidRPr="00E007CC">
              <w:rPr>
                <w:rFonts w:cs="Calibri"/>
                <w:color w:val="000000"/>
                <w:sz w:val="16"/>
                <w:szCs w:val="16"/>
              </w:rPr>
              <w:t xml:space="preserve"> </w:t>
            </w:r>
            <w:r w:rsidRPr="00E007CC">
              <w:rPr>
                <w:rFonts w:cs="Calibri"/>
                <w:i/>
                <w:color w:val="000000"/>
                <w:sz w:val="16"/>
                <w:szCs w:val="16"/>
              </w:rPr>
              <w:t>FRPA</w:t>
            </w:r>
            <w:r w:rsidRPr="00E007CC">
              <w:rPr>
                <w:rFonts w:cs="Calibri"/>
                <w:color w:val="000000"/>
                <w:sz w:val="16"/>
                <w:szCs w:val="16"/>
              </w:rPr>
              <w:t>-era data</w:t>
            </w:r>
          </w:p>
          <w:p w14:paraId="00719DA3" w14:textId="77777777" w:rsidR="00C42E17" w:rsidRPr="00E007CC" w:rsidRDefault="00C42E17" w:rsidP="002C07AA">
            <w:pPr>
              <w:keepNext/>
              <w:rPr>
                <w:rFonts w:cs="Calibri"/>
                <w:color w:val="000000"/>
                <w:sz w:val="16"/>
                <w:szCs w:val="16"/>
              </w:rPr>
            </w:pPr>
            <w:r w:rsidRPr="00E007CC">
              <w:rPr>
                <w:rFonts w:cs="Calibri"/>
                <w:color w:val="000000"/>
                <w:sz w:val="16"/>
                <w:szCs w:val="16"/>
              </w:rPr>
              <w:t xml:space="preserve"> </w:t>
            </w:r>
            <w:r w:rsidRPr="00E007CC">
              <w:rPr>
                <w:rFonts w:cs="Calibri"/>
                <w:i/>
                <w:color w:val="000000"/>
                <w:sz w:val="16"/>
                <w:szCs w:val="16"/>
              </w:rPr>
              <w:t>FPC</w:t>
            </w:r>
            <w:r w:rsidRPr="00E007CC">
              <w:rPr>
                <w:rFonts w:cs="Calibri"/>
                <w:color w:val="000000"/>
                <w:sz w:val="16"/>
                <w:szCs w:val="16"/>
              </w:rPr>
              <w:t>-era data</w:t>
            </w:r>
          </w:p>
        </w:tc>
        <w:tc>
          <w:tcPr>
            <w:tcW w:w="900" w:type="dxa"/>
            <w:shd w:val="clear" w:color="auto" w:fill="C6D9F1"/>
          </w:tcPr>
          <w:p w14:paraId="00719DA4"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85%</w:t>
            </w:r>
            <w:r w:rsidRPr="00C42E17">
              <w:rPr>
                <w:rFonts w:asciiTheme="minorHAnsi" w:hAnsiTheme="minorHAnsi" w:cstheme="minorHAnsi"/>
                <w:color w:val="000000" w:themeColor="text1"/>
                <w:sz w:val="16"/>
                <w:szCs w:val="16"/>
              </w:rPr>
              <w:t xml:space="preserve"> (27)</w:t>
            </w:r>
            <w:r w:rsidRPr="00C42E17">
              <w:rPr>
                <w:rFonts w:asciiTheme="minorHAnsi" w:hAnsiTheme="minorHAnsi" w:cstheme="minorHAnsi"/>
                <w:color w:val="000000" w:themeColor="text1"/>
                <w:sz w:val="16"/>
                <w:szCs w:val="16"/>
              </w:rPr>
              <w:br/>
              <w:t xml:space="preserve">  ID (9)</w:t>
            </w:r>
            <w:r w:rsidRPr="00C42E17">
              <w:rPr>
                <w:rFonts w:asciiTheme="minorHAnsi" w:hAnsiTheme="minorHAnsi" w:cstheme="minorHAnsi"/>
                <w:color w:val="000000" w:themeColor="text1"/>
                <w:sz w:val="16"/>
                <w:szCs w:val="16"/>
              </w:rPr>
              <w:br/>
              <w:t xml:space="preserve">  83% (18)</w:t>
            </w:r>
          </w:p>
        </w:tc>
        <w:tc>
          <w:tcPr>
            <w:tcW w:w="900" w:type="dxa"/>
            <w:shd w:val="clear" w:color="auto" w:fill="auto"/>
          </w:tcPr>
          <w:p w14:paraId="00719DA5"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64%</w:t>
            </w:r>
            <w:r w:rsidRPr="00C42E17">
              <w:rPr>
                <w:rFonts w:asciiTheme="minorHAnsi" w:hAnsiTheme="minorHAnsi" w:cstheme="minorHAnsi"/>
                <w:color w:val="000000" w:themeColor="text1"/>
                <w:sz w:val="16"/>
                <w:szCs w:val="16"/>
              </w:rPr>
              <w:t xml:space="preserve"> (36)</w:t>
            </w:r>
            <w:r w:rsidRPr="00C42E17">
              <w:rPr>
                <w:rFonts w:asciiTheme="minorHAnsi" w:hAnsiTheme="minorHAnsi" w:cstheme="minorHAnsi"/>
                <w:color w:val="000000" w:themeColor="text1"/>
                <w:sz w:val="16"/>
                <w:szCs w:val="16"/>
              </w:rPr>
              <w:br/>
              <w:t xml:space="preserve">  68% (19)</w:t>
            </w:r>
            <w:r w:rsidRPr="00C42E17">
              <w:rPr>
                <w:rFonts w:asciiTheme="minorHAnsi" w:hAnsiTheme="minorHAnsi" w:cstheme="minorHAnsi"/>
                <w:color w:val="000000" w:themeColor="text1"/>
                <w:sz w:val="16"/>
                <w:szCs w:val="16"/>
              </w:rPr>
              <w:br/>
              <w:t xml:space="preserve">  59% (17)</w:t>
            </w:r>
          </w:p>
        </w:tc>
        <w:tc>
          <w:tcPr>
            <w:tcW w:w="990" w:type="dxa"/>
            <w:shd w:val="clear" w:color="auto" w:fill="auto"/>
          </w:tcPr>
          <w:p w14:paraId="00719DA6"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74%</w:t>
            </w:r>
            <w:r w:rsidRPr="00C42E17">
              <w:rPr>
                <w:rFonts w:asciiTheme="minorHAnsi" w:hAnsiTheme="minorHAnsi" w:cstheme="minorHAnsi"/>
                <w:color w:val="000000" w:themeColor="text1"/>
                <w:sz w:val="16"/>
                <w:szCs w:val="16"/>
              </w:rPr>
              <w:t xml:space="preserve"> (42)</w:t>
            </w:r>
            <w:r w:rsidRPr="00C42E17">
              <w:rPr>
                <w:rFonts w:asciiTheme="minorHAnsi" w:hAnsiTheme="minorHAnsi" w:cstheme="minorHAnsi"/>
                <w:color w:val="000000" w:themeColor="text1"/>
                <w:sz w:val="16"/>
                <w:szCs w:val="16"/>
              </w:rPr>
              <w:br/>
              <w:t xml:space="preserve">  83% (18)</w:t>
            </w:r>
            <w:r w:rsidRPr="00C42E17">
              <w:rPr>
                <w:rFonts w:asciiTheme="minorHAnsi" w:hAnsiTheme="minorHAnsi" w:cstheme="minorHAnsi"/>
                <w:color w:val="000000" w:themeColor="text1"/>
                <w:sz w:val="16"/>
                <w:szCs w:val="16"/>
              </w:rPr>
              <w:br/>
              <w:t xml:space="preserve">  67% (24)</w:t>
            </w:r>
          </w:p>
        </w:tc>
        <w:tc>
          <w:tcPr>
            <w:tcW w:w="900" w:type="dxa"/>
            <w:shd w:val="clear" w:color="auto" w:fill="auto"/>
          </w:tcPr>
          <w:p w14:paraId="00719DA7"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75%</w:t>
            </w:r>
            <w:r w:rsidRPr="00C42E17">
              <w:rPr>
                <w:rFonts w:asciiTheme="minorHAnsi" w:hAnsiTheme="minorHAnsi" w:cstheme="minorHAnsi"/>
                <w:color w:val="000000" w:themeColor="text1"/>
                <w:sz w:val="16"/>
                <w:szCs w:val="16"/>
              </w:rPr>
              <w:t xml:space="preserve"> (53)</w:t>
            </w:r>
            <w:r w:rsidRPr="00C42E17">
              <w:rPr>
                <w:rFonts w:asciiTheme="minorHAnsi" w:hAnsiTheme="minorHAnsi" w:cstheme="minorHAnsi"/>
                <w:color w:val="000000" w:themeColor="text1"/>
                <w:sz w:val="16"/>
                <w:szCs w:val="16"/>
              </w:rPr>
              <w:br/>
              <w:t xml:space="preserve">  73% (15)</w:t>
            </w:r>
            <w:r w:rsidRPr="00C42E17">
              <w:rPr>
                <w:rFonts w:asciiTheme="minorHAnsi" w:hAnsiTheme="minorHAnsi" w:cstheme="minorHAnsi"/>
                <w:color w:val="000000" w:themeColor="text1"/>
                <w:sz w:val="16"/>
                <w:szCs w:val="16"/>
              </w:rPr>
              <w:br/>
              <w:t xml:space="preserve">  81% (36)</w:t>
            </w:r>
          </w:p>
        </w:tc>
        <w:tc>
          <w:tcPr>
            <w:tcW w:w="990" w:type="dxa"/>
            <w:shd w:val="clear" w:color="auto" w:fill="auto"/>
          </w:tcPr>
          <w:p w14:paraId="00719DA8"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ID</w:t>
            </w:r>
            <w:r w:rsidRPr="00C42E17">
              <w:rPr>
                <w:rFonts w:asciiTheme="minorHAnsi" w:hAnsiTheme="minorHAnsi" w:cstheme="minorHAnsi"/>
                <w:color w:val="000000" w:themeColor="text1"/>
                <w:sz w:val="16"/>
                <w:szCs w:val="16"/>
              </w:rPr>
              <w:t xml:space="preserve"> (9)</w:t>
            </w:r>
          </w:p>
        </w:tc>
        <w:tc>
          <w:tcPr>
            <w:tcW w:w="990" w:type="dxa"/>
          </w:tcPr>
          <w:p w14:paraId="00719DA9"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 xml:space="preserve">90% </w:t>
            </w:r>
            <w:r w:rsidRPr="00C42E17">
              <w:rPr>
                <w:rFonts w:asciiTheme="minorHAnsi" w:hAnsiTheme="minorHAnsi" w:cstheme="minorHAnsi"/>
                <w:color w:val="000000" w:themeColor="text1"/>
                <w:sz w:val="16"/>
                <w:szCs w:val="16"/>
              </w:rPr>
              <w:t>(31)</w:t>
            </w:r>
            <w:r w:rsidRPr="00C42E17">
              <w:rPr>
                <w:rFonts w:asciiTheme="minorHAnsi" w:hAnsiTheme="minorHAnsi" w:cstheme="minorHAnsi"/>
                <w:color w:val="000000" w:themeColor="text1"/>
                <w:sz w:val="16"/>
                <w:szCs w:val="16"/>
              </w:rPr>
              <w:br/>
              <w:t xml:space="preserve">  93% (14)</w:t>
            </w:r>
            <w:r w:rsidRPr="00C42E17">
              <w:rPr>
                <w:rFonts w:asciiTheme="minorHAnsi" w:hAnsiTheme="minorHAnsi" w:cstheme="minorHAnsi"/>
                <w:color w:val="000000" w:themeColor="text1"/>
                <w:sz w:val="16"/>
                <w:szCs w:val="16"/>
              </w:rPr>
              <w:br/>
              <w:t xml:space="preserve">  88% (17)</w:t>
            </w:r>
          </w:p>
        </w:tc>
        <w:tc>
          <w:tcPr>
            <w:tcW w:w="900" w:type="dxa"/>
          </w:tcPr>
          <w:p w14:paraId="00719DAA" w14:textId="77777777" w:rsidR="00C42E17" w:rsidRPr="00C42E17" w:rsidRDefault="00C42E17" w:rsidP="00AC322B">
            <w:pPr>
              <w:spacing w:after="200"/>
              <w:rPr>
                <w:rFonts w:asciiTheme="minorHAnsi" w:hAnsiTheme="minorHAnsi" w:cstheme="minorHAnsi"/>
                <w:b/>
                <w:color w:val="000000" w:themeColor="text1"/>
                <w:sz w:val="16"/>
                <w:szCs w:val="16"/>
              </w:rPr>
            </w:pPr>
            <w:r w:rsidRPr="00C42E17">
              <w:rPr>
                <w:rFonts w:asciiTheme="minorHAnsi" w:hAnsiTheme="minorHAnsi" w:cstheme="minorHAnsi"/>
                <w:b/>
                <w:color w:val="000000" w:themeColor="text1"/>
                <w:sz w:val="16"/>
                <w:szCs w:val="16"/>
              </w:rPr>
              <w:t>76%</w:t>
            </w:r>
            <w:r w:rsidRPr="00C42E17">
              <w:rPr>
                <w:rFonts w:asciiTheme="minorHAnsi" w:hAnsiTheme="minorHAnsi" w:cstheme="minorHAnsi"/>
                <w:color w:val="000000" w:themeColor="text1"/>
                <w:sz w:val="16"/>
                <w:szCs w:val="16"/>
              </w:rPr>
              <w:t xml:space="preserve"> (45)</w:t>
            </w:r>
            <w:r w:rsidRPr="00C42E17">
              <w:rPr>
                <w:rFonts w:asciiTheme="minorHAnsi" w:hAnsiTheme="minorHAnsi" w:cstheme="minorHAnsi"/>
                <w:color w:val="000000" w:themeColor="text1"/>
                <w:sz w:val="16"/>
                <w:szCs w:val="16"/>
              </w:rPr>
              <w:br/>
              <w:t xml:space="preserve">  76% (21)</w:t>
            </w:r>
            <w:r w:rsidRPr="00C42E17">
              <w:rPr>
                <w:rFonts w:asciiTheme="minorHAnsi" w:hAnsiTheme="minorHAnsi" w:cstheme="minorHAnsi"/>
                <w:color w:val="000000" w:themeColor="text1"/>
                <w:sz w:val="16"/>
                <w:szCs w:val="16"/>
              </w:rPr>
              <w:br/>
              <w:t xml:space="preserve">  75% (24)</w:t>
            </w:r>
          </w:p>
        </w:tc>
        <w:tc>
          <w:tcPr>
            <w:tcW w:w="990" w:type="dxa"/>
            <w:shd w:val="clear" w:color="auto" w:fill="auto"/>
          </w:tcPr>
          <w:p w14:paraId="00719DAB"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77%</w:t>
            </w:r>
            <w:r w:rsidRPr="00C42E17">
              <w:rPr>
                <w:rFonts w:asciiTheme="minorHAnsi" w:hAnsiTheme="minorHAnsi" w:cstheme="minorHAnsi"/>
                <w:color w:val="000000" w:themeColor="text1"/>
                <w:sz w:val="16"/>
                <w:szCs w:val="16"/>
              </w:rPr>
              <w:t xml:space="preserve"> (243)</w:t>
            </w:r>
            <w:r w:rsidRPr="00C42E17">
              <w:rPr>
                <w:rFonts w:asciiTheme="minorHAnsi" w:hAnsiTheme="minorHAnsi" w:cstheme="minorHAnsi"/>
                <w:color w:val="000000" w:themeColor="text1"/>
                <w:sz w:val="16"/>
                <w:szCs w:val="16"/>
              </w:rPr>
              <w:br/>
              <w:t xml:space="preserve">  80% (100)</w:t>
            </w:r>
            <w:r w:rsidRPr="00C42E17">
              <w:rPr>
                <w:rFonts w:asciiTheme="minorHAnsi" w:hAnsiTheme="minorHAnsi" w:cstheme="minorHAnsi"/>
                <w:color w:val="000000" w:themeColor="text1"/>
                <w:sz w:val="16"/>
                <w:szCs w:val="16"/>
              </w:rPr>
              <w:br/>
              <w:t xml:space="preserve">  75% (141)</w:t>
            </w:r>
          </w:p>
        </w:tc>
      </w:tr>
      <w:tr w:rsidR="00C42E17" w:rsidRPr="00E007CC" w14:paraId="00719DB8" w14:textId="77777777" w:rsidTr="00C42E17">
        <w:trPr>
          <w:trHeight w:val="671"/>
        </w:trPr>
        <w:tc>
          <w:tcPr>
            <w:tcW w:w="2280" w:type="dxa"/>
            <w:shd w:val="clear" w:color="auto" w:fill="auto"/>
          </w:tcPr>
          <w:p w14:paraId="00719DAD" w14:textId="77777777" w:rsidR="00C42E17" w:rsidRPr="00E007CC" w:rsidRDefault="00C42E17" w:rsidP="00A13296">
            <w:pPr>
              <w:keepNext/>
              <w:rPr>
                <w:color w:val="000000"/>
                <w:sz w:val="16"/>
                <w:szCs w:val="16"/>
              </w:rPr>
            </w:pPr>
            <w:r w:rsidRPr="00E007CC">
              <w:rPr>
                <w:color w:val="000000"/>
                <w:sz w:val="16"/>
                <w:szCs w:val="16"/>
              </w:rPr>
              <w:t>Water quality – all data</w:t>
            </w:r>
          </w:p>
          <w:p w14:paraId="00719DAE" w14:textId="77777777" w:rsidR="00C42E17" w:rsidRPr="00E007CC" w:rsidRDefault="00C42E17" w:rsidP="00A13296">
            <w:pPr>
              <w:keepNext/>
              <w:rPr>
                <w:color w:val="000000"/>
                <w:sz w:val="16"/>
                <w:szCs w:val="16"/>
              </w:rPr>
            </w:pPr>
            <w:r w:rsidRPr="00E007CC">
              <w:rPr>
                <w:color w:val="000000"/>
                <w:sz w:val="16"/>
                <w:szCs w:val="16"/>
              </w:rPr>
              <w:t xml:space="preserve"> 2010–2012 samples</w:t>
            </w:r>
          </w:p>
          <w:p w14:paraId="00719DAF" w14:textId="77777777" w:rsidR="00C42E17" w:rsidRPr="00E007CC" w:rsidRDefault="00C42E17" w:rsidP="002C07AA">
            <w:pPr>
              <w:keepNext/>
              <w:rPr>
                <w:color w:val="000000"/>
                <w:sz w:val="16"/>
                <w:szCs w:val="16"/>
              </w:rPr>
            </w:pPr>
            <w:r w:rsidRPr="00E007CC">
              <w:rPr>
                <w:color w:val="000000"/>
                <w:sz w:val="16"/>
                <w:szCs w:val="16"/>
              </w:rPr>
              <w:t xml:space="preserve"> 2008–2009 samples</w:t>
            </w:r>
          </w:p>
        </w:tc>
        <w:tc>
          <w:tcPr>
            <w:tcW w:w="900" w:type="dxa"/>
            <w:shd w:val="clear" w:color="auto" w:fill="C6D9F1"/>
          </w:tcPr>
          <w:p w14:paraId="00719DB0"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93%</w:t>
            </w:r>
            <w:r w:rsidRPr="00C42E17">
              <w:rPr>
                <w:rFonts w:asciiTheme="minorHAnsi" w:hAnsiTheme="minorHAnsi" w:cstheme="minorHAnsi"/>
                <w:color w:val="000000" w:themeColor="text1"/>
                <w:sz w:val="16"/>
                <w:szCs w:val="16"/>
              </w:rPr>
              <w:t xml:space="preserve"> (58)</w:t>
            </w:r>
            <w:r w:rsidRPr="00C42E17">
              <w:rPr>
                <w:rFonts w:asciiTheme="minorHAnsi" w:hAnsiTheme="minorHAnsi" w:cstheme="minorHAnsi"/>
                <w:color w:val="000000" w:themeColor="text1"/>
                <w:sz w:val="16"/>
                <w:szCs w:val="16"/>
              </w:rPr>
              <w:br/>
              <w:t xml:space="preserve">  ID (32)</w:t>
            </w:r>
            <w:r w:rsidRPr="00C42E17">
              <w:rPr>
                <w:rFonts w:asciiTheme="minorHAnsi" w:hAnsiTheme="minorHAnsi" w:cstheme="minorHAnsi"/>
                <w:color w:val="000000" w:themeColor="text1"/>
                <w:sz w:val="16"/>
                <w:szCs w:val="16"/>
              </w:rPr>
              <w:br/>
              <w:t xml:space="preserve">  ID (26)</w:t>
            </w:r>
          </w:p>
        </w:tc>
        <w:tc>
          <w:tcPr>
            <w:tcW w:w="900" w:type="dxa"/>
            <w:shd w:val="clear" w:color="auto" w:fill="auto"/>
          </w:tcPr>
          <w:p w14:paraId="00719DB1"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52%</w:t>
            </w:r>
            <w:r w:rsidRPr="00C42E17">
              <w:rPr>
                <w:rFonts w:asciiTheme="minorHAnsi" w:hAnsiTheme="minorHAnsi" w:cstheme="minorHAnsi"/>
                <w:color w:val="000000" w:themeColor="text1"/>
                <w:sz w:val="16"/>
                <w:szCs w:val="16"/>
              </w:rPr>
              <w:t xml:space="preserve"> (83)</w:t>
            </w:r>
            <w:r w:rsidRPr="00C42E17">
              <w:rPr>
                <w:rFonts w:asciiTheme="minorHAnsi" w:hAnsiTheme="minorHAnsi" w:cstheme="minorHAnsi"/>
                <w:color w:val="000000" w:themeColor="text1"/>
                <w:sz w:val="16"/>
                <w:szCs w:val="16"/>
              </w:rPr>
              <w:br/>
              <w:t xml:space="preserve">  ID (35)</w:t>
            </w:r>
            <w:r w:rsidRPr="00C42E17">
              <w:rPr>
                <w:rFonts w:asciiTheme="minorHAnsi" w:hAnsiTheme="minorHAnsi" w:cstheme="minorHAnsi"/>
                <w:color w:val="000000" w:themeColor="text1"/>
                <w:sz w:val="16"/>
                <w:szCs w:val="16"/>
              </w:rPr>
              <w:br/>
              <w:t xml:space="preserve">  48% (48)</w:t>
            </w:r>
          </w:p>
        </w:tc>
        <w:tc>
          <w:tcPr>
            <w:tcW w:w="990" w:type="dxa"/>
            <w:shd w:val="clear" w:color="auto" w:fill="auto"/>
          </w:tcPr>
          <w:p w14:paraId="00719DB2"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46%</w:t>
            </w:r>
            <w:r w:rsidR="00260683">
              <w:rPr>
                <w:rFonts w:asciiTheme="minorHAnsi" w:hAnsiTheme="minorHAnsi" w:cstheme="minorHAnsi"/>
                <w:color w:val="000000" w:themeColor="text1"/>
                <w:sz w:val="16"/>
                <w:szCs w:val="16"/>
              </w:rPr>
              <w:t xml:space="preserve"> (92)</w:t>
            </w:r>
            <w:r w:rsidR="00260683">
              <w:rPr>
                <w:rFonts w:asciiTheme="minorHAnsi" w:hAnsiTheme="minorHAnsi" w:cstheme="minorHAnsi"/>
                <w:color w:val="000000" w:themeColor="text1"/>
                <w:sz w:val="16"/>
                <w:szCs w:val="16"/>
              </w:rPr>
              <w:br/>
              <w:t xml:space="preserve">  ID (46)</w:t>
            </w:r>
            <w:r w:rsidR="00260683">
              <w:rPr>
                <w:rFonts w:asciiTheme="minorHAnsi" w:hAnsiTheme="minorHAnsi" w:cstheme="minorHAnsi"/>
                <w:color w:val="000000" w:themeColor="text1"/>
                <w:sz w:val="16"/>
                <w:szCs w:val="16"/>
              </w:rPr>
              <w:br/>
              <w:t xml:space="preserve">  </w:t>
            </w:r>
            <w:r w:rsidRPr="00C42E17">
              <w:rPr>
                <w:rFonts w:asciiTheme="minorHAnsi" w:hAnsiTheme="minorHAnsi" w:cstheme="minorHAnsi"/>
                <w:color w:val="000000" w:themeColor="text1"/>
                <w:sz w:val="16"/>
                <w:szCs w:val="16"/>
              </w:rPr>
              <w:t>43% (46)</w:t>
            </w:r>
          </w:p>
        </w:tc>
        <w:tc>
          <w:tcPr>
            <w:tcW w:w="900" w:type="dxa"/>
            <w:shd w:val="clear" w:color="auto" w:fill="auto"/>
          </w:tcPr>
          <w:p w14:paraId="00719DB3"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84%</w:t>
            </w:r>
            <w:r w:rsidR="00260683">
              <w:rPr>
                <w:rFonts w:asciiTheme="minorHAnsi" w:hAnsiTheme="minorHAnsi" w:cstheme="minorHAnsi"/>
                <w:color w:val="000000" w:themeColor="text1"/>
                <w:sz w:val="16"/>
                <w:szCs w:val="16"/>
              </w:rPr>
              <w:t>(119)</w:t>
            </w:r>
            <w:r w:rsidR="00260683">
              <w:rPr>
                <w:rFonts w:asciiTheme="minorHAnsi" w:hAnsiTheme="minorHAnsi" w:cstheme="minorHAnsi"/>
                <w:color w:val="000000" w:themeColor="text1"/>
                <w:sz w:val="16"/>
                <w:szCs w:val="16"/>
              </w:rPr>
              <w:br/>
              <w:t xml:space="preserve"> 83% (103)</w:t>
            </w:r>
            <w:r w:rsidR="00260683">
              <w:rPr>
                <w:rFonts w:asciiTheme="minorHAnsi" w:hAnsiTheme="minorHAnsi" w:cstheme="minorHAnsi"/>
                <w:color w:val="000000" w:themeColor="text1"/>
                <w:sz w:val="16"/>
                <w:szCs w:val="16"/>
              </w:rPr>
              <w:br/>
              <w:t xml:space="preserve"> </w:t>
            </w:r>
            <w:r w:rsidRPr="00C42E17">
              <w:rPr>
                <w:rFonts w:asciiTheme="minorHAnsi" w:hAnsiTheme="minorHAnsi" w:cstheme="minorHAnsi"/>
                <w:color w:val="000000" w:themeColor="text1"/>
                <w:sz w:val="16"/>
                <w:szCs w:val="16"/>
              </w:rPr>
              <w:t>ID (16)</w:t>
            </w:r>
          </w:p>
        </w:tc>
        <w:tc>
          <w:tcPr>
            <w:tcW w:w="990" w:type="dxa"/>
            <w:shd w:val="clear" w:color="auto" w:fill="auto"/>
          </w:tcPr>
          <w:p w14:paraId="00719DB4" w14:textId="77777777" w:rsidR="00C42E17" w:rsidRPr="00C42E17" w:rsidRDefault="00C42E17" w:rsidP="00AC322B">
            <w:pPr>
              <w:spacing w:after="200"/>
              <w:rPr>
                <w:rFonts w:asciiTheme="minorHAnsi" w:hAnsiTheme="minorHAnsi" w:cstheme="minorHAnsi"/>
                <w:b/>
                <w:color w:val="000000" w:themeColor="text1"/>
                <w:sz w:val="16"/>
                <w:szCs w:val="16"/>
              </w:rPr>
            </w:pPr>
            <w:r w:rsidRPr="00C42E17">
              <w:rPr>
                <w:rFonts w:asciiTheme="minorHAnsi" w:hAnsiTheme="minorHAnsi" w:cstheme="minorHAnsi"/>
                <w:b/>
                <w:color w:val="000000" w:themeColor="text1"/>
                <w:sz w:val="16"/>
                <w:szCs w:val="16"/>
              </w:rPr>
              <w:t>ID</w:t>
            </w:r>
            <w:r w:rsidRPr="00C42E17">
              <w:rPr>
                <w:rFonts w:asciiTheme="minorHAnsi" w:hAnsiTheme="minorHAnsi" w:cstheme="minorHAnsi"/>
                <w:color w:val="000000" w:themeColor="text1"/>
                <w:sz w:val="16"/>
                <w:szCs w:val="16"/>
              </w:rPr>
              <w:t xml:space="preserve"> (15)</w:t>
            </w:r>
          </w:p>
        </w:tc>
        <w:tc>
          <w:tcPr>
            <w:tcW w:w="990" w:type="dxa"/>
          </w:tcPr>
          <w:p w14:paraId="00719DB5"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100%</w:t>
            </w:r>
            <w:r w:rsidRPr="00C42E17">
              <w:rPr>
                <w:rFonts w:asciiTheme="minorHAnsi" w:hAnsiTheme="minorHAnsi" w:cstheme="minorHAnsi"/>
                <w:color w:val="000000" w:themeColor="text1"/>
                <w:sz w:val="16"/>
                <w:szCs w:val="16"/>
              </w:rPr>
              <w:t xml:space="preserve"> (53)</w:t>
            </w:r>
            <w:r w:rsidRPr="00C42E17">
              <w:rPr>
                <w:rFonts w:asciiTheme="minorHAnsi" w:hAnsiTheme="minorHAnsi" w:cstheme="minorHAnsi"/>
                <w:color w:val="000000" w:themeColor="text1"/>
                <w:sz w:val="16"/>
                <w:szCs w:val="16"/>
              </w:rPr>
              <w:br/>
            </w:r>
            <w:r w:rsidR="00260683">
              <w:rPr>
                <w:rFonts w:asciiTheme="minorHAnsi" w:hAnsiTheme="minorHAnsi" w:cstheme="minorHAnsi"/>
                <w:color w:val="000000" w:themeColor="text1"/>
                <w:sz w:val="16"/>
                <w:szCs w:val="16"/>
              </w:rPr>
              <w:t xml:space="preserve"> 100% (46)</w:t>
            </w:r>
            <w:r w:rsidR="00260683">
              <w:rPr>
                <w:rFonts w:asciiTheme="minorHAnsi" w:hAnsiTheme="minorHAnsi" w:cstheme="minorHAnsi"/>
                <w:color w:val="000000" w:themeColor="text1"/>
                <w:sz w:val="16"/>
                <w:szCs w:val="16"/>
              </w:rPr>
              <w:br/>
              <w:t xml:space="preserve"> </w:t>
            </w:r>
            <w:r w:rsidRPr="00C42E17">
              <w:rPr>
                <w:rFonts w:asciiTheme="minorHAnsi" w:hAnsiTheme="minorHAnsi" w:cstheme="minorHAnsi"/>
                <w:color w:val="000000" w:themeColor="text1"/>
                <w:sz w:val="16"/>
                <w:szCs w:val="16"/>
              </w:rPr>
              <w:t>ID (7)</w:t>
            </w:r>
          </w:p>
        </w:tc>
        <w:tc>
          <w:tcPr>
            <w:tcW w:w="900" w:type="dxa"/>
          </w:tcPr>
          <w:p w14:paraId="00719DB6" w14:textId="77777777" w:rsidR="00C42E17" w:rsidRPr="00C42E17" w:rsidRDefault="00C42E17" w:rsidP="00AC322B">
            <w:pPr>
              <w:spacing w:after="200"/>
              <w:rPr>
                <w:rFonts w:asciiTheme="minorHAnsi" w:hAnsiTheme="minorHAnsi" w:cstheme="minorHAnsi"/>
                <w:b/>
                <w:color w:val="000000" w:themeColor="text1"/>
                <w:sz w:val="16"/>
                <w:szCs w:val="16"/>
              </w:rPr>
            </w:pPr>
            <w:r w:rsidRPr="00C42E17">
              <w:rPr>
                <w:rFonts w:asciiTheme="minorHAnsi" w:hAnsiTheme="minorHAnsi" w:cstheme="minorHAnsi"/>
                <w:b/>
                <w:color w:val="000000" w:themeColor="text1"/>
                <w:sz w:val="16"/>
                <w:szCs w:val="16"/>
              </w:rPr>
              <w:t>ID</w:t>
            </w:r>
            <w:r w:rsidRPr="00C42E17">
              <w:rPr>
                <w:rFonts w:asciiTheme="minorHAnsi" w:hAnsiTheme="minorHAnsi" w:cstheme="minorHAnsi"/>
                <w:color w:val="000000" w:themeColor="text1"/>
                <w:sz w:val="16"/>
                <w:szCs w:val="16"/>
              </w:rPr>
              <w:t xml:space="preserve"> (45)</w:t>
            </w:r>
          </w:p>
        </w:tc>
        <w:tc>
          <w:tcPr>
            <w:tcW w:w="990" w:type="dxa"/>
            <w:shd w:val="clear" w:color="auto" w:fill="auto"/>
          </w:tcPr>
          <w:p w14:paraId="00719DB7"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73%</w:t>
            </w:r>
            <w:r w:rsidRPr="00C42E17">
              <w:rPr>
                <w:rFonts w:asciiTheme="minorHAnsi" w:hAnsiTheme="minorHAnsi" w:cstheme="minorHAnsi"/>
                <w:color w:val="000000" w:themeColor="text1"/>
                <w:sz w:val="16"/>
                <w:szCs w:val="16"/>
              </w:rPr>
              <w:t xml:space="preserve"> (465)</w:t>
            </w:r>
            <w:r w:rsidRPr="00C42E17">
              <w:rPr>
                <w:rFonts w:asciiTheme="minorHAnsi" w:hAnsiTheme="minorHAnsi" w:cstheme="minorHAnsi"/>
                <w:color w:val="000000" w:themeColor="text1"/>
                <w:sz w:val="16"/>
                <w:szCs w:val="16"/>
              </w:rPr>
              <w:br/>
              <w:t xml:space="preserve">  79% (291)</w:t>
            </w:r>
            <w:r w:rsidRPr="00C42E17">
              <w:rPr>
                <w:rFonts w:asciiTheme="minorHAnsi" w:hAnsiTheme="minorHAnsi" w:cstheme="minorHAnsi"/>
                <w:color w:val="000000" w:themeColor="text1"/>
                <w:sz w:val="16"/>
                <w:szCs w:val="16"/>
              </w:rPr>
              <w:br/>
              <w:t xml:space="preserve">  63% (174)</w:t>
            </w:r>
          </w:p>
        </w:tc>
      </w:tr>
      <w:tr w:rsidR="00C42E17" w:rsidRPr="00E007CC" w14:paraId="00719DC4" w14:textId="77777777" w:rsidTr="00C42E17">
        <w:trPr>
          <w:trHeight w:val="932"/>
        </w:trPr>
        <w:tc>
          <w:tcPr>
            <w:tcW w:w="2280" w:type="dxa"/>
            <w:shd w:val="clear" w:color="auto" w:fill="auto"/>
          </w:tcPr>
          <w:p w14:paraId="00719DB9" w14:textId="77777777" w:rsidR="00C42E17" w:rsidRPr="00E007CC" w:rsidRDefault="00C42E17" w:rsidP="00A13296">
            <w:pPr>
              <w:keepNext/>
              <w:rPr>
                <w:color w:val="000000"/>
                <w:sz w:val="16"/>
                <w:szCs w:val="16"/>
              </w:rPr>
            </w:pPr>
            <w:r w:rsidRPr="00E007CC">
              <w:rPr>
                <w:color w:val="000000"/>
                <w:sz w:val="16"/>
                <w:szCs w:val="16"/>
              </w:rPr>
              <w:t>Stand-level biodiversity –all data</w:t>
            </w:r>
          </w:p>
          <w:p w14:paraId="00719DBA" w14:textId="77777777" w:rsidR="00C42E17" w:rsidRPr="00E007CC" w:rsidRDefault="00C42E17" w:rsidP="00A13296">
            <w:pPr>
              <w:keepNext/>
              <w:rPr>
                <w:color w:val="000000"/>
                <w:sz w:val="16"/>
                <w:szCs w:val="16"/>
              </w:rPr>
            </w:pPr>
            <w:r w:rsidRPr="00E007CC">
              <w:rPr>
                <w:color w:val="000000"/>
                <w:sz w:val="16"/>
                <w:szCs w:val="16"/>
              </w:rPr>
              <w:t xml:space="preserve"> </w:t>
            </w:r>
            <w:r w:rsidRPr="00E007CC">
              <w:rPr>
                <w:rFonts w:cs="Calibri"/>
                <w:i/>
                <w:color w:val="000000"/>
                <w:sz w:val="16"/>
                <w:szCs w:val="16"/>
              </w:rPr>
              <w:t>FRPA</w:t>
            </w:r>
            <w:r w:rsidRPr="00E007CC">
              <w:rPr>
                <w:rFonts w:cs="Calibri"/>
                <w:color w:val="000000"/>
                <w:sz w:val="16"/>
                <w:szCs w:val="16"/>
              </w:rPr>
              <w:t>-era data</w:t>
            </w:r>
          </w:p>
          <w:p w14:paraId="00719DBB" w14:textId="77777777" w:rsidR="00C42E17" w:rsidRPr="00E007CC" w:rsidRDefault="00C42E17" w:rsidP="00A13296">
            <w:pPr>
              <w:keepNext/>
              <w:rPr>
                <w:color w:val="000000"/>
                <w:sz w:val="16"/>
                <w:szCs w:val="16"/>
              </w:rPr>
            </w:pPr>
            <w:r w:rsidRPr="00E007CC">
              <w:rPr>
                <w:color w:val="000000"/>
                <w:sz w:val="16"/>
                <w:szCs w:val="16"/>
              </w:rPr>
              <w:t xml:space="preserve"> </w:t>
            </w:r>
            <w:r w:rsidRPr="00E007CC">
              <w:rPr>
                <w:rFonts w:cs="Calibri"/>
                <w:i/>
                <w:color w:val="000000"/>
                <w:sz w:val="16"/>
                <w:szCs w:val="16"/>
              </w:rPr>
              <w:t>FPC</w:t>
            </w:r>
            <w:r w:rsidRPr="00E007CC">
              <w:rPr>
                <w:rFonts w:cs="Calibri"/>
                <w:color w:val="000000"/>
                <w:sz w:val="16"/>
                <w:szCs w:val="16"/>
              </w:rPr>
              <w:t>-era data</w:t>
            </w:r>
          </w:p>
        </w:tc>
        <w:tc>
          <w:tcPr>
            <w:tcW w:w="900" w:type="dxa"/>
            <w:shd w:val="clear" w:color="auto" w:fill="C6D9F1"/>
          </w:tcPr>
          <w:p w14:paraId="00719DBC"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76%</w:t>
            </w:r>
            <w:r w:rsidRPr="00C42E17">
              <w:rPr>
                <w:rFonts w:asciiTheme="minorHAnsi" w:hAnsiTheme="minorHAnsi" w:cstheme="minorHAnsi"/>
                <w:color w:val="000000" w:themeColor="text1"/>
                <w:sz w:val="16"/>
                <w:szCs w:val="16"/>
              </w:rPr>
              <w:t xml:space="preserve"> (37)</w:t>
            </w:r>
            <w:r w:rsidRPr="00C42E17">
              <w:rPr>
                <w:rFonts w:asciiTheme="minorHAnsi" w:hAnsiTheme="minorHAnsi" w:cstheme="minorHAnsi"/>
                <w:color w:val="000000" w:themeColor="text1"/>
                <w:sz w:val="16"/>
                <w:szCs w:val="16"/>
              </w:rPr>
              <w:br/>
              <w:t xml:space="preserve">  83% (18)</w:t>
            </w:r>
            <w:r w:rsidRPr="00C42E17">
              <w:rPr>
                <w:rFonts w:asciiTheme="minorHAnsi" w:hAnsiTheme="minorHAnsi" w:cstheme="minorHAnsi"/>
                <w:color w:val="000000" w:themeColor="text1"/>
                <w:sz w:val="16"/>
                <w:szCs w:val="16"/>
              </w:rPr>
              <w:br/>
              <w:t xml:space="preserve">  68% (19)</w:t>
            </w:r>
          </w:p>
        </w:tc>
        <w:tc>
          <w:tcPr>
            <w:tcW w:w="900" w:type="dxa"/>
            <w:shd w:val="clear" w:color="auto" w:fill="auto"/>
          </w:tcPr>
          <w:p w14:paraId="00719DBD"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28%</w:t>
            </w:r>
            <w:r w:rsidRPr="00C42E17">
              <w:rPr>
                <w:rFonts w:asciiTheme="minorHAnsi" w:hAnsiTheme="minorHAnsi" w:cstheme="minorHAnsi"/>
                <w:color w:val="000000" w:themeColor="text1"/>
                <w:sz w:val="16"/>
                <w:szCs w:val="16"/>
              </w:rPr>
              <w:t xml:space="preserve"> (46)</w:t>
            </w:r>
            <w:r w:rsidRPr="00C42E17">
              <w:rPr>
                <w:rFonts w:asciiTheme="minorHAnsi" w:hAnsiTheme="minorHAnsi" w:cstheme="minorHAnsi"/>
                <w:color w:val="000000" w:themeColor="text1"/>
                <w:sz w:val="16"/>
                <w:szCs w:val="16"/>
              </w:rPr>
              <w:br/>
              <w:t xml:space="preserve">  17% (23)</w:t>
            </w:r>
            <w:r w:rsidRPr="00C42E17">
              <w:rPr>
                <w:rFonts w:asciiTheme="minorHAnsi" w:hAnsiTheme="minorHAnsi" w:cstheme="minorHAnsi"/>
                <w:color w:val="000000" w:themeColor="text1"/>
                <w:sz w:val="16"/>
                <w:szCs w:val="16"/>
              </w:rPr>
              <w:br/>
              <w:t xml:space="preserve">  26% (23)</w:t>
            </w:r>
          </w:p>
        </w:tc>
        <w:tc>
          <w:tcPr>
            <w:tcW w:w="990" w:type="dxa"/>
            <w:shd w:val="clear" w:color="auto" w:fill="auto"/>
          </w:tcPr>
          <w:p w14:paraId="00719DBE"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38%</w:t>
            </w:r>
            <w:r w:rsidRPr="00C42E17">
              <w:rPr>
                <w:rFonts w:asciiTheme="minorHAnsi" w:hAnsiTheme="minorHAnsi" w:cstheme="minorHAnsi"/>
                <w:color w:val="000000" w:themeColor="text1"/>
                <w:sz w:val="16"/>
                <w:szCs w:val="16"/>
              </w:rPr>
              <w:t xml:space="preserve"> (29)</w:t>
            </w:r>
            <w:r w:rsidRPr="00C42E17">
              <w:rPr>
                <w:rFonts w:asciiTheme="minorHAnsi" w:hAnsiTheme="minorHAnsi" w:cstheme="minorHAnsi"/>
                <w:color w:val="000000" w:themeColor="text1"/>
                <w:sz w:val="16"/>
                <w:szCs w:val="16"/>
              </w:rPr>
              <w:br/>
              <w:t xml:space="preserve">  50% (14)</w:t>
            </w:r>
            <w:r w:rsidRPr="00C42E17">
              <w:rPr>
                <w:rFonts w:asciiTheme="minorHAnsi" w:hAnsiTheme="minorHAnsi" w:cstheme="minorHAnsi"/>
                <w:color w:val="000000" w:themeColor="text1"/>
                <w:sz w:val="16"/>
                <w:szCs w:val="16"/>
              </w:rPr>
              <w:br/>
              <w:t xml:space="preserve">  27% (15)</w:t>
            </w:r>
          </w:p>
        </w:tc>
        <w:tc>
          <w:tcPr>
            <w:tcW w:w="900" w:type="dxa"/>
            <w:shd w:val="clear" w:color="auto" w:fill="auto"/>
          </w:tcPr>
          <w:p w14:paraId="00719DBF"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52%</w:t>
            </w:r>
            <w:r w:rsidRPr="00C42E17">
              <w:rPr>
                <w:rFonts w:asciiTheme="minorHAnsi" w:hAnsiTheme="minorHAnsi" w:cstheme="minorHAnsi"/>
                <w:color w:val="000000" w:themeColor="text1"/>
                <w:sz w:val="16"/>
                <w:szCs w:val="16"/>
              </w:rPr>
              <w:t xml:space="preserve"> (46)</w:t>
            </w:r>
            <w:r w:rsidRPr="00C42E17">
              <w:rPr>
                <w:rFonts w:asciiTheme="minorHAnsi" w:hAnsiTheme="minorHAnsi" w:cstheme="minorHAnsi"/>
                <w:color w:val="000000" w:themeColor="text1"/>
                <w:sz w:val="16"/>
                <w:szCs w:val="16"/>
              </w:rPr>
              <w:br/>
              <w:t xml:space="preserve">  87% (15)</w:t>
            </w:r>
            <w:r w:rsidRPr="00C42E17">
              <w:rPr>
                <w:rFonts w:asciiTheme="minorHAnsi" w:hAnsiTheme="minorHAnsi" w:cstheme="minorHAnsi"/>
                <w:color w:val="000000" w:themeColor="text1"/>
                <w:sz w:val="16"/>
                <w:szCs w:val="16"/>
              </w:rPr>
              <w:br/>
              <w:t xml:space="preserve">  35% (31)</w:t>
            </w:r>
          </w:p>
        </w:tc>
        <w:tc>
          <w:tcPr>
            <w:tcW w:w="990" w:type="dxa"/>
            <w:shd w:val="clear" w:color="auto" w:fill="auto"/>
          </w:tcPr>
          <w:p w14:paraId="00719DC0" w14:textId="77777777" w:rsidR="00C42E17" w:rsidRPr="00C42E17" w:rsidRDefault="00C42E17" w:rsidP="00AC322B">
            <w:pPr>
              <w:spacing w:after="200"/>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36%</w:t>
            </w:r>
            <w:r w:rsidRPr="00C42E17">
              <w:rPr>
                <w:rFonts w:asciiTheme="minorHAnsi" w:hAnsiTheme="minorHAnsi" w:cstheme="minorHAnsi"/>
                <w:color w:val="000000" w:themeColor="text1"/>
                <w:sz w:val="16"/>
                <w:szCs w:val="16"/>
              </w:rPr>
              <w:t xml:space="preserve"> (11)</w:t>
            </w:r>
          </w:p>
        </w:tc>
        <w:tc>
          <w:tcPr>
            <w:tcW w:w="990" w:type="dxa"/>
          </w:tcPr>
          <w:p w14:paraId="00719DC1" w14:textId="77777777" w:rsidR="00C42E17" w:rsidRPr="00C42E17" w:rsidRDefault="00C42E17" w:rsidP="00AC322B">
            <w:pPr>
              <w:rPr>
                <w:rFonts w:asciiTheme="minorHAnsi" w:hAnsiTheme="minorHAnsi" w:cstheme="minorHAnsi"/>
                <w:color w:val="000000" w:themeColor="text1"/>
                <w:sz w:val="16"/>
                <w:szCs w:val="16"/>
              </w:rPr>
            </w:pPr>
            <w:r w:rsidRPr="00C42E17">
              <w:rPr>
                <w:rFonts w:asciiTheme="minorHAnsi" w:hAnsiTheme="minorHAnsi" w:cstheme="minorHAnsi"/>
                <w:b/>
                <w:color w:val="000000" w:themeColor="text1"/>
                <w:sz w:val="16"/>
                <w:szCs w:val="16"/>
              </w:rPr>
              <w:t>33%</w:t>
            </w:r>
            <w:r w:rsidRPr="00C42E17">
              <w:rPr>
                <w:rFonts w:asciiTheme="minorHAnsi" w:hAnsiTheme="minorHAnsi" w:cstheme="minorHAnsi"/>
                <w:color w:val="000000" w:themeColor="text1"/>
                <w:sz w:val="16"/>
                <w:szCs w:val="16"/>
              </w:rPr>
              <w:t xml:space="preserve"> (48)</w:t>
            </w:r>
            <w:r w:rsidRPr="00C42E17">
              <w:rPr>
                <w:rFonts w:asciiTheme="minorHAnsi" w:hAnsiTheme="minorHAnsi" w:cstheme="minorHAnsi"/>
                <w:color w:val="000000" w:themeColor="text1"/>
                <w:sz w:val="16"/>
                <w:szCs w:val="16"/>
              </w:rPr>
              <w:br/>
              <w:t xml:space="preserve">  30% (30)</w:t>
            </w:r>
            <w:r w:rsidRPr="00C42E17">
              <w:rPr>
                <w:rFonts w:asciiTheme="minorHAnsi" w:hAnsiTheme="minorHAnsi" w:cstheme="minorHAnsi"/>
                <w:color w:val="000000" w:themeColor="text1"/>
                <w:sz w:val="16"/>
                <w:szCs w:val="16"/>
              </w:rPr>
              <w:br/>
              <w:t xml:space="preserve">  39% (18)</w:t>
            </w:r>
          </w:p>
        </w:tc>
        <w:tc>
          <w:tcPr>
            <w:tcW w:w="900" w:type="dxa"/>
          </w:tcPr>
          <w:p w14:paraId="00719DC2" w14:textId="77777777" w:rsidR="00C42E17" w:rsidRPr="00C42E17" w:rsidRDefault="00C42E17" w:rsidP="00AC322B">
            <w:pPr>
              <w:spacing w:after="200"/>
              <w:rPr>
                <w:rFonts w:asciiTheme="minorHAnsi" w:hAnsiTheme="minorHAnsi" w:cstheme="minorHAnsi"/>
                <w:b/>
                <w:color w:val="000000" w:themeColor="text1"/>
                <w:sz w:val="16"/>
                <w:szCs w:val="16"/>
              </w:rPr>
            </w:pPr>
            <w:r w:rsidRPr="00C42E17">
              <w:rPr>
                <w:rFonts w:asciiTheme="minorHAnsi" w:hAnsiTheme="minorHAnsi" w:cstheme="minorHAnsi"/>
                <w:b/>
                <w:color w:val="000000" w:themeColor="text1"/>
                <w:sz w:val="16"/>
                <w:szCs w:val="16"/>
              </w:rPr>
              <w:t>74%</w:t>
            </w:r>
            <w:r w:rsidRPr="00C42E17">
              <w:rPr>
                <w:rFonts w:asciiTheme="minorHAnsi" w:hAnsiTheme="minorHAnsi" w:cstheme="minorHAnsi"/>
                <w:color w:val="000000" w:themeColor="text1"/>
                <w:sz w:val="16"/>
                <w:szCs w:val="16"/>
              </w:rPr>
              <w:t xml:space="preserve"> (43)</w:t>
            </w:r>
            <w:r w:rsidRPr="00C42E17">
              <w:rPr>
                <w:rFonts w:asciiTheme="minorHAnsi" w:hAnsiTheme="minorHAnsi" w:cstheme="minorHAnsi"/>
                <w:color w:val="000000" w:themeColor="text1"/>
                <w:sz w:val="16"/>
                <w:szCs w:val="16"/>
              </w:rPr>
              <w:br/>
              <w:t xml:space="preserve">  95% (20)</w:t>
            </w:r>
            <w:r w:rsidRPr="00C42E17">
              <w:rPr>
                <w:rFonts w:asciiTheme="minorHAnsi" w:hAnsiTheme="minorHAnsi" w:cstheme="minorHAnsi"/>
                <w:color w:val="000000" w:themeColor="text1"/>
                <w:sz w:val="16"/>
                <w:szCs w:val="16"/>
              </w:rPr>
              <w:br/>
              <w:t xml:space="preserve">  57% (23)</w:t>
            </w:r>
          </w:p>
        </w:tc>
        <w:tc>
          <w:tcPr>
            <w:tcW w:w="990" w:type="dxa"/>
            <w:shd w:val="clear" w:color="auto" w:fill="auto"/>
          </w:tcPr>
          <w:p w14:paraId="00719DC3" w14:textId="77777777" w:rsidR="00C42E17" w:rsidRPr="00C42E17" w:rsidRDefault="00C42E17" w:rsidP="00AC322B">
            <w:pPr>
              <w:spacing w:after="200"/>
              <w:rPr>
                <w:rFonts w:asciiTheme="minorHAnsi" w:hAnsiTheme="minorHAnsi" w:cstheme="minorHAnsi"/>
                <w:b/>
                <w:color w:val="000000" w:themeColor="text1"/>
                <w:sz w:val="16"/>
                <w:szCs w:val="16"/>
              </w:rPr>
            </w:pPr>
            <w:r w:rsidRPr="00C42E17">
              <w:rPr>
                <w:rFonts w:asciiTheme="minorHAnsi" w:hAnsiTheme="minorHAnsi" w:cstheme="minorHAnsi"/>
                <w:b/>
                <w:color w:val="000000" w:themeColor="text1"/>
                <w:sz w:val="16"/>
                <w:szCs w:val="16"/>
              </w:rPr>
              <w:t>48%</w:t>
            </w:r>
            <w:r w:rsidRPr="00C42E17">
              <w:rPr>
                <w:rFonts w:asciiTheme="minorHAnsi" w:hAnsiTheme="minorHAnsi" w:cstheme="minorHAnsi"/>
                <w:color w:val="000000" w:themeColor="text1"/>
                <w:sz w:val="16"/>
                <w:szCs w:val="16"/>
              </w:rPr>
              <w:t xml:space="preserve"> (260)</w:t>
            </w:r>
            <w:r w:rsidRPr="00C42E17">
              <w:rPr>
                <w:rFonts w:asciiTheme="minorHAnsi" w:hAnsiTheme="minorHAnsi" w:cstheme="minorHAnsi"/>
                <w:color w:val="000000" w:themeColor="text1"/>
                <w:sz w:val="16"/>
                <w:szCs w:val="16"/>
              </w:rPr>
              <w:br/>
              <w:t xml:space="preserve">  55% (121)</w:t>
            </w:r>
            <w:r w:rsidRPr="00C42E17">
              <w:rPr>
                <w:rFonts w:asciiTheme="minorHAnsi" w:hAnsiTheme="minorHAnsi" w:cstheme="minorHAnsi"/>
                <w:color w:val="000000" w:themeColor="text1"/>
                <w:sz w:val="16"/>
                <w:szCs w:val="16"/>
              </w:rPr>
              <w:br/>
              <w:t xml:space="preserve">  42% (139)</w:t>
            </w:r>
          </w:p>
        </w:tc>
      </w:tr>
    </w:tbl>
    <w:p w14:paraId="00719DC5" w14:textId="77777777" w:rsidR="00B16EC1" w:rsidRPr="00A13296" w:rsidRDefault="0039040D" w:rsidP="00F52998">
      <w:pPr>
        <w:rPr>
          <w:rFonts w:cs="Calibri"/>
          <w:color w:val="000000"/>
        </w:rPr>
      </w:pPr>
      <w:r>
        <w:rPr>
          <w:rFonts w:cs="Calibri"/>
          <w:sz w:val="20"/>
          <w:szCs w:val="20"/>
          <w:vertAlign w:val="superscript"/>
        </w:rPr>
        <w:t>a</w:t>
      </w:r>
      <w:r w:rsidRPr="00A13296">
        <w:rPr>
          <w:rFonts w:cs="Calibri"/>
          <w:sz w:val="20"/>
          <w:szCs w:val="20"/>
        </w:rPr>
        <w:t xml:space="preserve"> </w:t>
      </w:r>
      <w:r w:rsidR="002C07AA">
        <w:rPr>
          <w:rFonts w:cs="Calibri"/>
          <w:sz w:val="20"/>
          <w:szCs w:val="20"/>
        </w:rPr>
        <w:t xml:space="preserve">Includes the </w:t>
      </w:r>
      <w:r w:rsidR="00260683" w:rsidRPr="00794471">
        <w:rPr>
          <w:rFonts w:asciiTheme="minorHAnsi" w:hAnsiTheme="minorHAnsi" w:cstheme="minorHAnsi"/>
          <w:sz w:val="20"/>
          <w:szCs w:val="20"/>
        </w:rPr>
        <w:t xml:space="preserve">Nadina, </w:t>
      </w:r>
      <w:r w:rsidR="00260683">
        <w:rPr>
          <w:rFonts w:asciiTheme="minorHAnsi" w:hAnsiTheme="minorHAnsi" w:cstheme="minorHAnsi"/>
          <w:sz w:val="20"/>
          <w:szCs w:val="20"/>
        </w:rPr>
        <w:t>Coast Mountains</w:t>
      </w:r>
      <w:r w:rsidR="00260683" w:rsidRPr="00794471">
        <w:rPr>
          <w:rFonts w:asciiTheme="minorHAnsi" w:hAnsiTheme="minorHAnsi" w:cstheme="minorHAnsi"/>
          <w:sz w:val="20"/>
          <w:szCs w:val="20"/>
        </w:rPr>
        <w:t xml:space="preserve"> and Skeena-Stikine</w:t>
      </w:r>
      <w:r w:rsidR="00260683">
        <w:rPr>
          <w:rFonts w:asciiTheme="minorHAnsi" w:hAnsiTheme="minorHAnsi" w:cstheme="minorHAnsi"/>
          <w:sz w:val="20"/>
          <w:szCs w:val="20"/>
        </w:rPr>
        <w:t xml:space="preserve"> </w:t>
      </w:r>
      <w:r w:rsidR="002C07AA">
        <w:rPr>
          <w:rFonts w:cs="Calibri"/>
          <w:sz w:val="20"/>
          <w:szCs w:val="20"/>
        </w:rPr>
        <w:t xml:space="preserve">Natural Resource </w:t>
      </w:r>
      <w:r w:rsidR="004934AF" w:rsidRPr="00A13296">
        <w:rPr>
          <w:rFonts w:cs="Calibri"/>
          <w:sz w:val="20"/>
          <w:szCs w:val="20"/>
        </w:rPr>
        <w:t>Districts</w:t>
      </w:r>
      <w:r w:rsidR="002C07AA">
        <w:rPr>
          <w:rFonts w:cs="Calibri"/>
          <w:sz w:val="20"/>
          <w:szCs w:val="20"/>
        </w:rPr>
        <w:t>.</w:t>
      </w:r>
    </w:p>
    <w:p w14:paraId="00719DC6" w14:textId="77777777" w:rsidR="00906FBB" w:rsidRPr="00A13296" w:rsidRDefault="00906FBB" w:rsidP="004934AF">
      <w:pPr>
        <w:rPr>
          <w:rFonts w:cs="Calibri"/>
          <w:color w:val="000000"/>
          <w:highlight w:val="yellow"/>
        </w:rPr>
      </w:pPr>
    </w:p>
    <w:p w14:paraId="00719DC7" w14:textId="77777777" w:rsidR="00D77C5D" w:rsidRPr="001524D7" w:rsidRDefault="003231FC" w:rsidP="009D2165">
      <w:pPr>
        <w:pStyle w:val="TableCaption1"/>
        <w:rPr>
          <w:rStyle w:val="Strong"/>
          <w:rFonts w:cs="Calibri"/>
          <w:b/>
          <w:bCs w:val="0"/>
        </w:rPr>
      </w:pPr>
      <w:r>
        <w:rPr>
          <w:rFonts w:cs="Calibri"/>
        </w:rPr>
        <w:t xml:space="preserve"> </w:t>
      </w:r>
    </w:p>
    <w:p w14:paraId="00719DC8" w14:textId="77777777" w:rsidR="004C7C5C" w:rsidRPr="00A13296" w:rsidRDefault="004C7C5C" w:rsidP="004C7C5C">
      <w:pPr>
        <w:ind w:left="-806"/>
        <w:rPr>
          <w:rFonts w:cs="Calibri"/>
        </w:rPr>
      </w:pPr>
    </w:p>
    <w:p w14:paraId="00719DC9" w14:textId="77777777" w:rsidR="00E26669" w:rsidRDefault="00EE17D7" w:rsidP="00CF4DF5">
      <w:pPr>
        <w:pStyle w:val="Heading1FREP"/>
      </w:pPr>
      <w:r w:rsidRPr="00A13296">
        <w:br w:type="page"/>
      </w:r>
      <w:r w:rsidR="00933B41" w:rsidRPr="00A13296">
        <w:lastRenderedPageBreak/>
        <w:t>District Manager Co</w:t>
      </w:r>
      <w:r w:rsidR="00D77C5D" w:rsidRPr="00A13296">
        <w:t>mmentary</w:t>
      </w:r>
      <w:r w:rsidR="00CF22F1">
        <w:rPr>
          <w:rStyle w:val="FootnoteReference"/>
        </w:rPr>
        <w:footnoteReference w:id="3"/>
      </w:r>
    </w:p>
    <w:p w14:paraId="00719DCA" w14:textId="77777777" w:rsidR="0080176F" w:rsidRDefault="0080176F" w:rsidP="0080176F">
      <w:pPr>
        <w:spacing w:after="120" w:line="240" w:lineRule="auto"/>
        <w:outlineLvl w:val="0"/>
        <w:rPr>
          <w:rFonts w:eastAsia="Arial Unicode MS"/>
          <w:color w:val="000000"/>
        </w:rPr>
      </w:pPr>
      <w:r>
        <w:rPr>
          <w:rFonts w:eastAsia="Arial Unicode MS"/>
          <w:color w:val="000000"/>
        </w:rPr>
        <w:t>The monitoring results in this assessment provide our current understanding of the status of resource values being sampled in the Kispiox TSA.  Conclusions on outcomes and trends can be drawn from analysis of this data and are included in the assessment.  With this commentary I will attempt to provide additional perspective to the interpretation of the results and to suggest areas of focus for improved resource management.</w:t>
      </w:r>
    </w:p>
    <w:p w14:paraId="00719DCB" w14:textId="77777777" w:rsidR="0080176F" w:rsidRPr="00E26669" w:rsidRDefault="0080176F" w:rsidP="0080176F">
      <w:pPr>
        <w:pStyle w:val="Heading2FREP"/>
        <w:spacing w:after="0"/>
        <w:rPr>
          <w:rFonts w:eastAsia="Arial Unicode MS"/>
        </w:rPr>
      </w:pPr>
      <w:r w:rsidRPr="00E26669">
        <w:rPr>
          <w:rFonts w:eastAsia="Arial Unicode MS"/>
        </w:rPr>
        <w:t>Trends and Concerns:</w:t>
      </w:r>
    </w:p>
    <w:p w14:paraId="00719DCC" w14:textId="77777777" w:rsidR="0080176F" w:rsidRDefault="0080176F" w:rsidP="0080176F">
      <w:pPr>
        <w:spacing w:after="120" w:line="240" w:lineRule="auto"/>
        <w:outlineLvl w:val="0"/>
        <w:rPr>
          <w:rFonts w:eastAsia="Arial Unicode MS"/>
          <w:color w:val="000000"/>
        </w:rPr>
      </w:pPr>
      <w:r>
        <w:rPr>
          <w:rFonts w:eastAsia="Arial Unicode MS"/>
          <w:color w:val="000000"/>
        </w:rPr>
        <w:t xml:space="preserve">Sampling results for the three resource values detailed in the assessment indicated conditions that were generally good.  The Kispiox TSA has seen very little harvest over the past decade with the decline of local markets for pulp.  This trend has had an influence on some of the monitoring results being reported as roads and cutblocks have tended to be older and have undergone stabilization since the original disturbance.  Our priorities for sampling have also been influenced by this decrease in activity and additional sampling will be required in areas that have undergone more recent disturbance in order to develop an interpretation of trends.  For stand-level biodiversity an improving trend is identified, however, it is unclear as to whether this has resulted from a change of practice or from the decline of pulp markets influencing the harvesting that is occurring. </w:t>
      </w:r>
    </w:p>
    <w:p w14:paraId="00719DCD" w14:textId="77777777" w:rsidR="0080176F" w:rsidRPr="00E26669" w:rsidRDefault="0080176F" w:rsidP="0080176F">
      <w:pPr>
        <w:pStyle w:val="Heading2FREP"/>
        <w:spacing w:after="0"/>
        <w:rPr>
          <w:rFonts w:eastAsia="Arial Unicode MS"/>
        </w:rPr>
      </w:pPr>
      <w:r w:rsidRPr="00E26669">
        <w:rPr>
          <w:rFonts w:eastAsia="Arial Unicode MS"/>
        </w:rPr>
        <w:t>Areas of Focus:</w:t>
      </w:r>
    </w:p>
    <w:p w14:paraId="00719DCE" w14:textId="77777777" w:rsidR="0080176F" w:rsidRPr="00E26669" w:rsidRDefault="0080176F" w:rsidP="0080176F">
      <w:pPr>
        <w:spacing w:line="240" w:lineRule="auto"/>
        <w:outlineLvl w:val="0"/>
        <w:rPr>
          <w:rFonts w:asciiTheme="minorHAnsi" w:eastAsia="Arial Unicode MS" w:hAnsiTheme="minorHAnsi"/>
          <w:color w:val="000000"/>
        </w:rPr>
      </w:pPr>
      <w:r w:rsidRPr="00E26669">
        <w:rPr>
          <w:rFonts w:asciiTheme="minorHAnsi" w:eastAsia="Arial Unicode MS" w:hAnsiTheme="minorHAnsi"/>
          <w:color w:val="000000"/>
        </w:rPr>
        <w:t>I would encourage forest practitioners to:</w:t>
      </w:r>
    </w:p>
    <w:p w14:paraId="00719DCF" w14:textId="77777777" w:rsidR="0080176F" w:rsidRPr="00E26669" w:rsidRDefault="0080176F" w:rsidP="0080176F">
      <w:pPr>
        <w:numPr>
          <w:ilvl w:val="0"/>
          <w:numId w:val="16"/>
        </w:numPr>
        <w:spacing w:line="240" w:lineRule="auto"/>
        <w:outlineLvl w:val="0"/>
        <w:rPr>
          <w:rFonts w:asciiTheme="minorHAnsi" w:eastAsia="Arial Unicode MS" w:hAnsiTheme="minorHAnsi"/>
          <w:color w:val="000000"/>
        </w:rPr>
      </w:pPr>
      <w:r>
        <w:rPr>
          <w:rFonts w:asciiTheme="minorHAnsi" w:eastAsia="Arial Unicode MS" w:hAnsiTheme="minorHAnsi"/>
          <w:color w:val="000000"/>
        </w:rPr>
        <w:t>i</w:t>
      </w:r>
      <w:r w:rsidRPr="00E26669">
        <w:rPr>
          <w:rFonts w:asciiTheme="minorHAnsi" w:eastAsia="Arial Unicode MS" w:hAnsiTheme="minorHAnsi"/>
          <w:color w:val="000000"/>
        </w:rPr>
        <w:t>mplement good sediment control and water management practices when roads in the Kispiox are reactivated.</w:t>
      </w:r>
    </w:p>
    <w:p w14:paraId="00719DD0" w14:textId="77777777" w:rsidR="0080176F" w:rsidRPr="00E26669" w:rsidRDefault="0080176F" w:rsidP="0080176F">
      <w:pPr>
        <w:pStyle w:val="ListParagraph"/>
        <w:numPr>
          <w:ilvl w:val="0"/>
          <w:numId w:val="15"/>
        </w:numPr>
        <w:spacing w:after="200"/>
        <w:rPr>
          <w:rFonts w:asciiTheme="minorHAnsi" w:hAnsiTheme="minorHAnsi"/>
          <w:sz w:val="22"/>
          <w:szCs w:val="22"/>
        </w:rPr>
      </w:pPr>
      <w:r w:rsidRPr="00E26669">
        <w:rPr>
          <w:rFonts w:asciiTheme="minorHAnsi" w:hAnsiTheme="minorHAnsi"/>
          <w:sz w:val="22"/>
          <w:szCs w:val="22"/>
        </w:rPr>
        <w:t>place a greater emphasis on cultural heritage resources during the planning phase</w:t>
      </w:r>
    </w:p>
    <w:p w14:paraId="00719DD1" w14:textId="77777777" w:rsidR="0080176F" w:rsidRPr="00E26669" w:rsidRDefault="0080176F" w:rsidP="0080176F">
      <w:pPr>
        <w:pStyle w:val="Heading2FREP"/>
        <w:spacing w:after="0"/>
        <w:rPr>
          <w:rFonts w:eastAsia="Arial Unicode MS"/>
        </w:rPr>
      </w:pPr>
      <w:r w:rsidRPr="00E26669">
        <w:rPr>
          <w:rFonts w:eastAsia="Arial Unicode MS"/>
        </w:rPr>
        <w:t>Future Opportunities:</w:t>
      </w:r>
    </w:p>
    <w:p w14:paraId="00719DD2" w14:textId="77777777" w:rsidR="0080176F" w:rsidRDefault="0080176F" w:rsidP="0080176F">
      <w:pPr>
        <w:spacing w:line="240" w:lineRule="auto"/>
        <w:outlineLvl w:val="0"/>
        <w:rPr>
          <w:rFonts w:eastAsia="Arial Unicode MS"/>
          <w:color w:val="000000"/>
        </w:rPr>
      </w:pPr>
      <w:r>
        <w:rPr>
          <w:rFonts w:eastAsia="Arial Unicode MS"/>
          <w:color w:val="000000"/>
        </w:rPr>
        <w:t>I will be looking for additional sampling of CHR values and of riparian and water quality as activity in this TSA increases.</w:t>
      </w:r>
    </w:p>
    <w:p w14:paraId="00719DD3" w14:textId="77777777" w:rsidR="0080176F" w:rsidRDefault="0080176F" w:rsidP="0080176F">
      <w:pPr>
        <w:spacing w:line="240" w:lineRule="auto"/>
        <w:outlineLvl w:val="0"/>
        <w:rPr>
          <w:rFonts w:eastAsia="Arial Unicode MS"/>
          <w:color w:val="000000"/>
        </w:rPr>
      </w:pPr>
    </w:p>
    <w:p w14:paraId="00719DD4" w14:textId="77777777" w:rsidR="0080176F" w:rsidRDefault="0080176F" w:rsidP="0080176F">
      <w:pPr>
        <w:spacing w:line="240" w:lineRule="auto"/>
        <w:outlineLvl w:val="0"/>
        <w:rPr>
          <w:lang w:val="en-CA" w:eastAsia="en-CA"/>
        </w:rPr>
      </w:pPr>
      <w:r>
        <w:rPr>
          <w:rFonts w:eastAsia="Arial Unicode MS"/>
          <w:color w:val="000000"/>
        </w:rPr>
        <w:t>I also expect to see the development of additional monitoring protocols aimed at better understanding of our performance in managing for fish and wildlife and that sampling is carried out for activities associated with the full range of natural resource development activities.</w:t>
      </w:r>
    </w:p>
    <w:p w14:paraId="00719DD5" w14:textId="77777777" w:rsidR="00E26669" w:rsidRDefault="00E26669" w:rsidP="00CF2373">
      <w:pPr>
        <w:spacing w:line="240" w:lineRule="auto"/>
      </w:pPr>
    </w:p>
    <w:p w14:paraId="00719DD6" w14:textId="77777777" w:rsidR="00E26669" w:rsidRDefault="00E26669" w:rsidP="00CF4DF5">
      <w:pPr>
        <w:pStyle w:val="Heading1FREP"/>
      </w:pPr>
    </w:p>
    <w:p w14:paraId="00719DD7" w14:textId="77777777" w:rsidR="00A4384B" w:rsidRDefault="008757C1" w:rsidP="00CF4DF5">
      <w:pPr>
        <w:pStyle w:val="Heading1FREP"/>
        <w:sectPr w:rsidR="00A4384B" w:rsidSect="00490C91">
          <w:type w:val="continuous"/>
          <w:pgSz w:w="12240" w:h="15840"/>
          <w:pgMar w:top="1200" w:right="1200" w:bottom="1200" w:left="1200" w:header="708" w:footer="708" w:gutter="0"/>
          <w:cols w:space="708"/>
          <w:docGrid w:linePitch="360"/>
        </w:sectPr>
      </w:pPr>
      <w:r w:rsidRPr="00A13296">
        <w:br w:type="page"/>
      </w:r>
    </w:p>
    <w:p w14:paraId="00719DD8" w14:textId="77777777" w:rsidR="00793C61" w:rsidRPr="00CF4DF5" w:rsidRDefault="00793C61" w:rsidP="00793C61">
      <w:pPr>
        <w:pStyle w:val="Heading1FREP"/>
        <w:rPr>
          <w:rStyle w:val="Strong"/>
          <w:b/>
          <w:bCs/>
        </w:rPr>
      </w:pPr>
      <w:r w:rsidRPr="00CF4DF5">
        <w:lastRenderedPageBreak/>
        <w:t>Appendix 1</w:t>
      </w:r>
      <w:r>
        <w:t>:</w:t>
      </w:r>
      <w:r w:rsidRPr="00CF4DF5">
        <w:t xml:space="preserve"> </w:t>
      </w:r>
      <w:r w:rsidRPr="00CF4DF5">
        <w:rPr>
          <w:rStyle w:val="Strong"/>
          <w:b/>
          <w:bCs/>
        </w:rPr>
        <w:t>Summary description of resource development impact rating criteria</w:t>
      </w:r>
    </w:p>
    <w:p w14:paraId="00719DD9" w14:textId="77777777" w:rsidR="00793C61" w:rsidRPr="00A13296" w:rsidRDefault="00793C61" w:rsidP="00793C61">
      <w:pPr>
        <w:spacing w:after="200" w:line="240" w:lineRule="auto"/>
        <w:ind w:right="-149"/>
        <w:rPr>
          <w:rFonts w:cs="Calibri"/>
          <w:color w:val="000000"/>
        </w:rPr>
      </w:pPr>
      <w:r w:rsidRPr="00A13296">
        <w:rPr>
          <w:rFonts w:cs="Calibri"/>
          <w:color w:val="000000"/>
        </w:rPr>
        <w:t xml:space="preserve">Table </w:t>
      </w:r>
      <w:r>
        <w:rPr>
          <w:rFonts w:cs="Calibri"/>
          <w:color w:val="000000"/>
        </w:rPr>
        <w:t>A</w:t>
      </w:r>
      <w:r w:rsidRPr="00A13296">
        <w:rPr>
          <w:rFonts w:cs="Calibri"/>
          <w:color w:val="000000"/>
        </w:rPr>
        <w:t>1</w:t>
      </w:r>
      <w:r>
        <w:rPr>
          <w:rFonts w:cs="Calibri"/>
          <w:color w:val="000000"/>
        </w:rPr>
        <w:t>.1</w:t>
      </w:r>
      <w:r w:rsidRPr="00A13296">
        <w:rPr>
          <w:rFonts w:cs="Calibri"/>
          <w:color w:val="000000"/>
        </w:rPr>
        <w:t xml:space="preserve"> shows the criteria </w:t>
      </w:r>
      <w:r>
        <w:rPr>
          <w:rFonts w:cs="Calibri"/>
          <w:color w:val="000000"/>
        </w:rPr>
        <w:t>used to determine the</w:t>
      </w:r>
      <w:r w:rsidRPr="00A13296">
        <w:rPr>
          <w:rFonts w:cs="Calibri"/>
          <w:color w:val="000000"/>
        </w:rPr>
        <w:t xml:space="preserve"> resource development impact rating</w:t>
      </w:r>
      <w:r>
        <w:rPr>
          <w:rFonts w:cs="Calibri"/>
          <w:color w:val="000000"/>
        </w:rPr>
        <w:t>s</w:t>
      </w:r>
      <w:r w:rsidRPr="00A13296">
        <w:rPr>
          <w:rFonts w:cs="Calibri"/>
          <w:color w:val="000000"/>
        </w:rPr>
        <w:t xml:space="preserve"> for each resource value</w:t>
      </w:r>
      <w:r>
        <w:rPr>
          <w:rFonts w:cs="Calibri"/>
          <w:color w:val="000000"/>
        </w:rPr>
        <w:t xml:space="preserve">. </w:t>
      </w:r>
      <w:r w:rsidRPr="00A13296">
        <w:rPr>
          <w:rFonts w:cs="Calibri"/>
          <w:color w:val="000000"/>
        </w:rPr>
        <w:t>Detailed rating criteria</w:t>
      </w:r>
      <w:r>
        <w:rPr>
          <w:rFonts w:cs="Calibri"/>
          <w:color w:val="000000"/>
        </w:rPr>
        <w:t>,</w:t>
      </w:r>
      <w:r w:rsidRPr="00A13296">
        <w:rPr>
          <w:rFonts w:cs="Calibri"/>
          <w:color w:val="000000"/>
        </w:rPr>
        <w:t xml:space="preserve"> method</w:t>
      </w:r>
      <w:r>
        <w:rPr>
          <w:rFonts w:cs="Calibri"/>
          <w:color w:val="000000"/>
        </w:rPr>
        <w:t>ology,</w:t>
      </w:r>
      <w:r w:rsidRPr="00A13296">
        <w:rPr>
          <w:rFonts w:cs="Calibri"/>
          <w:color w:val="000000"/>
        </w:rPr>
        <w:t xml:space="preserve"> and definition of terms used are described in the companion document </w:t>
      </w:r>
      <w:r w:rsidRPr="00294BA6">
        <w:rPr>
          <w:rFonts w:cs="Calibri"/>
          <w:i/>
          <w:color w:val="000000"/>
        </w:rPr>
        <w:t>FREP Technical Note #6: Methodologies for Converting FREP Monitoring Results to Mult</w:t>
      </w:r>
      <w:r>
        <w:rPr>
          <w:rFonts w:cs="Calibri"/>
          <w:i/>
          <w:color w:val="000000"/>
        </w:rPr>
        <w:t xml:space="preserve">iple </w:t>
      </w:r>
      <w:r w:rsidRPr="00294BA6">
        <w:rPr>
          <w:rFonts w:cs="Calibri"/>
          <w:i/>
          <w:color w:val="000000"/>
        </w:rPr>
        <w:t>Resource Value Assessment (MRVA) Resource Development Impact Ratings</w:t>
      </w:r>
      <w:r>
        <w:rPr>
          <w:rFonts w:cs="Calibri"/>
          <w:i/>
          <w:color w:val="000000"/>
        </w:rPr>
        <w:t xml:space="preserve"> </w:t>
      </w:r>
      <w:r w:rsidRPr="00A13296">
        <w:rPr>
          <w:rFonts w:cs="Calibri"/>
          <w:color w:val="000000"/>
        </w:rPr>
        <w:t>(</w:t>
      </w:r>
      <w:hyperlink r:id="rId26" w:history="1">
        <w:r w:rsidRPr="00BB1237">
          <w:rPr>
            <w:rStyle w:val="Hyperlink"/>
            <w:rFonts w:cs="Calibri"/>
            <w:i/>
          </w:rPr>
          <w:t>http://www.for.gov.bc.ca/ftp/HFP/external/!publish/frep/technical/FREP_Technical_Note_06.pdf</w:t>
        </w:r>
      </w:hyperlink>
      <w:r w:rsidRPr="00A13296">
        <w:rPr>
          <w:rFonts w:cs="Calibri"/>
          <w:color w:val="000000"/>
        </w:rPr>
        <w:t xml:space="preserve">). The ratings of </w:t>
      </w:r>
      <w:r>
        <w:rPr>
          <w:rFonts w:cs="Calibri"/>
          <w:color w:val="000000"/>
        </w:rPr>
        <w:t>“</w:t>
      </w:r>
      <w:r w:rsidRPr="00A13296">
        <w:rPr>
          <w:rFonts w:cs="Calibri"/>
          <w:color w:val="000000"/>
        </w:rPr>
        <w:t>very low</w:t>
      </w:r>
      <w:r>
        <w:rPr>
          <w:rFonts w:cs="Calibri"/>
          <w:color w:val="000000"/>
        </w:rPr>
        <w:t>”,</w:t>
      </w:r>
      <w:r w:rsidRPr="00A13296">
        <w:rPr>
          <w:rFonts w:cs="Calibri"/>
          <w:color w:val="000000"/>
        </w:rPr>
        <w:t xml:space="preserve"> </w:t>
      </w:r>
      <w:r>
        <w:rPr>
          <w:rFonts w:cs="Calibri"/>
          <w:color w:val="000000"/>
        </w:rPr>
        <w:t>“</w:t>
      </w:r>
      <w:r w:rsidRPr="00A13296">
        <w:rPr>
          <w:rFonts w:cs="Calibri"/>
          <w:color w:val="000000"/>
        </w:rPr>
        <w:t>low</w:t>
      </w:r>
      <w:r>
        <w:rPr>
          <w:rFonts w:cs="Calibri"/>
          <w:color w:val="000000"/>
        </w:rPr>
        <w:t>”,</w:t>
      </w:r>
      <w:r w:rsidRPr="00A13296">
        <w:rPr>
          <w:rFonts w:cs="Calibri"/>
          <w:color w:val="000000"/>
        </w:rPr>
        <w:t xml:space="preserve"> </w:t>
      </w:r>
      <w:r>
        <w:rPr>
          <w:rFonts w:cs="Calibri"/>
          <w:color w:val="000000"/>
        </w:rPr>
        <w:t>“</w:t>
      </w:r>
      <w:r w:rsidRPr="00A13296">
        <w:rPr>
          <w:rFonts w:cs="Calibri"/>
          <w:color w:val="000000"/>
        </w:rPr>
        <w:t>medium</w:t>
      </w:r>
      <w:r>
        <w:rPr>
          <w:rFonts w:cs="Calibri"/>
          <w:color w:val="000000"/>
        </w:rPr>
        <w:t>”</w:t>
      </w:r>
      <w:r w:rsidRPr="00A13296">
        <w:rPr>
          <w:rFonts w:cs="Calibri"/>
          <w:color w:val="000000"/>
        </w:rPr>
        <w:t xml:space="preserve"> and </w:t>
      </w:r>
      <w:r>
        <w:rPr>
          <w:rFonts w:cs="Calibri"/>
          <w:color w:val="000000"/>
        </w:rPr>
        <w:t>“</w:t>
      </w:r>
      <w:r w:rsidRPr="00A13296">
        <w:rPr>
          <w:rFonts w:cs="Calibri"/>
          <w:color w:val="000000"/>
        </w:rPr>
        <w:t>high</w:t>
      </w:r>
      <w:r w:rsidRPr="0072525C">
        <w:rPr>
          <w:rFonts w:cs="Calibri"/>
          <w:color w:val="000000"/>
        </w:rPr>
        <w:t>”</w:t>
      </w:r>
      <w:r w:rsidRPr="00A13296">
        <w:rPr>
          <w:rFonts w:cs="Calibri"/>
          <w:color w:val="000000"/>
        </w:rPr>
        <w:t xml:space="preserve"> are “technical ratings” based on best available science</w:t>
      </w:r>
      <w:r>
        <w:rPr>
          <w:rFonts w:cs="Calibri"/>
          <w:color w:val="000000"/>
        </w:rPr>
        <w:t xml:space="preserve">. </w:t>
      </w:r>
    </w:p>
    <w:p w14:paraId="00719DDA" w14:textId="77777777" w:rsidR="00793C61" w:rsidRDefault="00793C61" w:rsidP="00793C61">
      <w:pPr>
        <w:pStyle w:val="TableCaption1"/>
      </w:pPr>
      <w:r w:rsidRPr="00A13296">
        <w:t xml:space="preserve">Table </w:t>
      </w:r>
      <w:r>
        <w:t>A</w:t>
      </w:r>
      <w:r w:rsidRPr="00A13296">
        <w:t>1</w:t>
      </w:r>
      <w:r>
        <w:t>.1</w:t>
      </w:r>
      <w:r w:rsidRPr="00A13296">
        <w:t>: Criteria for determining</w:t>
      </w:r>
      <w:r>
        <w:t xml:space="preserve"> </w:t>
      </w:r>
      <w:r w:rsidRPr="00A13296">
        <w:t>resource development impact rating outcomes for each resource value</w:t>
      </w:r>
      <w:r>
        <w:t>.</w:t>
      </w:r>
      <w:r w:rsidRPr="00A13296">
        <w:t xml:space="preserve"> </w:t>
      </w:r>
    </w:p>
    <w:tbl>
      <w:tblPr>
        <w:tblW w:w="14670"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8" w:type="dxa"/>
          <w:right w:w="48" w:type="dxa"/>
        </w:tblCellMar>
        <w:tblLook w:val="04A0" w:firstRow="1" w:lastRow="0" w:firstColumn="1" w:lastColumn="0" w:noHBand="0" w:noVBand="1"/>
      </w:tblPr>
      <w:tblGrid>
        <w:gridCol w:w="1317"/>
        <w:gridCol w:w="2553"/>
        <w:gridCol w:w="2790"/>
        <w:gridCol w:w="3420"/>
        <w:gridCol w:w="1350"/>
        <w:gridCol w:w="1170"/>
        <w:gridCol w:w="1080"/>
        <w:gridCol w:w="990"/>
      </w:tblGrid>
      <w:tr w:rsidR="00793C61" w:rsidRPr="00D77C5D" w14:paraId="00719DE3" w14:textId="77777777" w:rsidTr="001709F1">
        <w:trPr>
          <w:trHeight w:val="340"/>
          <w:tblHeader/>
        </w:trPr>
        <w:tc>
          <w:tcPr>
            <w:tcW w:w="1317" w:type="dxa"/>
            <w:shd w:val="clear" w:color="auto" w:fill="D9D9D9"/>
            <w:vAlign w:val="center"/>
          </w:tcPr>
          <w:p w14:paraId="00719DDB" w14:textId="77777777" w:rsidR="00793C61" w:rsidRPr="00A13296" w:rsidRDefault="00793C61" w:rsidP="001709F1">
            <w:pPr>
              <w:keepLines/>
              <w:suppressLineNumbers/>
              <w:suppressAutoHyphens/>
              <w:spacing w:line="240" w:lineRule="auto"/>
              <w:contextualSpacing/>
              <w:rPr>
                <w:rFonts w:cs="Calibri"/>
                <w:color w:val="000000"/>
                <w:sz w:val="16"/>
                <w:szCs w:val="16"/>
              </w:rPr>
            </w:pPr>
            <w:r w:rsidRPr="00A13296">
              <w:rPr>
                <w:rFonts w:cs="Calibri"/>
                <w:color w:val="000000"/>
                <w:sz w:val="16"/>
                <w:szCs w:val="16"/>
              </w:rPr>
              <w:t>Resource Value</w:t>
            </w:r>
          </w:p>
        </w:tc>
        <w:tc>
          <w:tcPr>
            <w:tcW w:w="2553" w:type="dxa"/>
            <w:shd w:val="clear" w:color="auto" w:fill="D9D9D9"/>
            <w:vAlign w:val="center"/>
          </w:tcPr>
          <w:p w14:paraId="00719DDC" w14:textId="77777777" w:rsidR="00793C61" w:rsidRPr="00CF768D" w:rsidRDefault="00793C61" w:rsidP="001709F1">
            <w:pPr>
              <w:keepLines/>
              <w:suppressLineNumbers/>
              <w:suppressAutoHyphens/>
              <w:spacing w:line="240" w:lineRule="auto"/>
              <w:contextualSpacing/>
              <w:jc w:val="center"/>
              <w:rPr>
                <w:color w:val="000000"/>
                <w:sz w:val="16"/>
                <w:szCs w:val="16"/>
              </w:rPr>
            </w:pPr>
            <w:r>
              <w:rPr>
                <w:i/>
                <w:color w:val="000000"/>
                <w:sz w:val="16"/>
                <w:szCs w:val="16"/>
              </w:rPr>
              <w:t>FREP</w:t>
            </w:r>
            <w:r>
              <w:rPr>
                <w:color w:val="000000"/>
                <w:sz w:val="16"/>
                <w:szCs w:val="16"/>
              </w:rPr>
              <w:t xml:space="preserve"> Evaluation Question</w:t>
            </w:r>
          </w:p>
        </w:tc>
        <w:tc>
          <w:tcPr>
            <w:tcW w:w="2790" w:type="dxa"/>
            <w:shd w:val="clear" w:color="auto" w:fill="D9D9D9"/>
            <w:vAlign w:val="center"/>
          </w:tcPr>
          <w:p w14:paraId="00719DDD"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Indicators</w:t>
            </w:r>
          </w:p>
        </w:tc>
        <w:tc>
          <w:tcPr>
            <w:tcW w:w="3420" w:type="dxa"/>
            <w:shd w:val="clear" w:color="auto" w:fill="D9D9D9"/>
            <w:vAlign w:val="center"/>
          </w:tcPr>
          <w:p w14:paraId="00719DDE"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Resource Development Impact Rating Criteria</w:t>
            </w:r>
          </w:p>
        </w:tc>
        <w:tc>
          <w:tcPr>
            <w:tcW w:w="1350" w:type="dxa"/>
            <w:shd w:val="clear" w:color="auto" w:fill="008000"/>
            <w:vAlign w:val="center"/>
          </w:tcPr>
          <w:p w14:paraId="00719DDF" w14:textId="77777777" w:rsidR="00793C61" w:rsidRPr="00A13296" w:rsidRDefault="00793C61" w:rsidP="001709F1">
            <w:pPr>
              <w:keepLines/>
              <w:suppressLineNumbers/>
              <w:suppressAutoHyphens/>
              <w:spacing w:line="240" w:lineRule="auto"/>
              <w:contextualSpacing/>
              <w:jc w:val="center"/>
              <w:rPr>
                <w:b/>
                <w:color w:val="000000"/>
                <w:sz w:val="16"/>
                <w:szCs w:val="16"/>
              </w:rPr>
            </w:pPr>
            <w:r w:rsidRPr="00A13296">
              <w:rPr>
                <w:b/>
                <w:color w:val="000000"/>
                <w:sz w:val="16"/>
                <w:szCs w:val="16"/>
              </w:rPr>
              <w:t>Very low</w:t>
            </w:r>
          </w:p>
        </w:tc>
        <w:tc>
          <w:tcPr>
            <w:tcW w:w="1170" w:type="dxa"/>
            <w:shd w:val="clear" w:color="auto" w:fill="92D050"/>
            <w:vAlign w:val="center"/>
          </w:tcPr>
          <w:p w14:paraId="00719DE0" w14:textId="77777777" w:rsidR="00793C61" w:rsidRPr="00A13296" w:rsidRDefault="00793C61" w:rsidP="001709F1">
            <w:pPr>
              <w:keepLines/>
              <w:suppressLineNumbers/>
              <w:suppressAutoHyphens/>
              <w:spacing w:line="240" w:lineRule="auto"/>
              <w:contextualSpacing/>
              <w:jc w:val="center"/>
              <w:rPr>
                <w:b/>
                <w:color w:val="000000"/>
                <w:sz w:val="16"/>
                <w:szCs w:val="16"/>
              </w:rPr>
            </w:pPr>
            <w:r w:rsidRPr="00A13296">
              <w:rPr>
                <w:b/>
                <w:color w:val="000000"/>
                <w:sz w:val="16"/>
                <w:szCs w:val="16"/>
              </w:rPr>
              <w:t>Low</w:t>
            </w:r>
          </w:p>
        </w:tc>
        <w:tc>
          <w:tcPr>
            <w:tcW w:w="1080" w:type="dxa"/>
            <w:shd w:val="clear" w:color="auto" w:fill="FFFF00"/>
            <w:vAlign w:val="center"/>
          </w:tcPr>
          <w:p w14:paraId="00719DE1" w14:textId="77777777" w:rsidR="00793C61" w:rsidRPr="00A13296" w:rsidRDefault="00793C61" w:rsidP="001709F1">
            <w:pPr>
              <w:keepLines/>
              <w:suppressLineNumbers/>
              <w:suppressAutoHyphens/>
              <w:spacing w:line="240" w:lineRule="auto"/>
              <w:contextualSpacing/>
              <w:jc w:val="center"/>
              <w:rPr>
                <w:b/>
                <w:color w:val="000000"/>
                <w:sz w:val="16"/>
                <w:szCs w:val="16"/>
              </w:rPr>
            </w:pPr>
            <w:r w:rsidRPr="00A13296">
              <w:rPr>
                <w:b/>
                <w:color w:val="000000"/>
                <w:sz w:val="16"/>
                <w:szCs w:val="16"/>
              </w:rPr>
              <w:t>Medium</w:t>
            </w:r>
          </w:p>
        </w:tc>
        <w:tc>
          <w:tcPr>
            <w:tcW w:w="990" w:type="dxa"/>
            <w:shd w:val="clear" w:color="auto" w:fill="FF6600"/>
            <w:vAlign w:val="center"/>
          </w:tcPr>
          <w:p w14:paraId="00719DE2" w14:textId="77777777" w:rsidR="00793C61" w:rsidRPr="00A13296" w:rsidRDefault="00793C61" w:rsidP="001709F1">
            <w:pPr>
              <w:keepLines/>
              <w:suppressLineNumbers/>
              <w:suppressAutoHyphens/>
              <w:spacing w:line="240" w:lineRule="auto"/>
              <w:contextualSpacing/>
              <w:jc w:val="center"/>
              <w:rPr>
                <w:b/>
                <w:color w:val="000000"/>
                <w:sz w:val="16"/>
                <w:szCs w:val="16"/>
              </w:rPr>
            </w:pPr>
            <w:r w:rsidRPr="00A13296">
              <w:rPr>
                <w:b/>
                <w:color w:val="000000"/>
                <w:sz w:val="16"/>
                <w:szCs w:val="16"/>
              </w:rPr>
              <w:t>High</w:t>
            </w:r>
          </w:p>
        </w:tc>
      </w:tr>
      <w:tr w:rsidR="00793C61" w:rsidRPr="00D77C5D" w14:paraId="00719DEC" w14:textId="77777777" w:rsidTr="001709F1">
        <w:tc>
          <w:tcPr>
            <w:tcW w:w="1317" w:type="dxa"/>
            <w:shd w:val="clear" w:color="auto" w:fill="auto"/>
          </w:tcPr>
          <w:p w14:paraId="00719DE4" w14:textId="77777777" w:rsidR="00793C61" w:rsidRPr="00A13296" w:rsidRDefault="00793C61" w:rsidP="001709F1">
            <w:pPr>
              <w:keepLines/>
              <w:suppressLineNumbers/>
              <w:suppressAutoHyphens/>
              <w:spacing w:line="240" w:lineRule="auto"/>
              <w:contextualSpacing/>
              <w:rPr>
                <w:rFonts w:cs="Calibri"/>
                <w:color w:val="000000"/>
                <w:sz w:val="16"/>
                <w:szCs w:val="16"/>
              </w:rPr>
            </w:pPr>
            <w:r w:rsidRPr="00A13296">
              <w:rPr>
                <w:rFonts w:cs="Calibri"/>
                <w:color w:val="000000"/>
                <w:sz w:val="16"/>
                <w:szCs w:val="16"/>
              </w:rPr>
              <w:t xml:space="preserve">Riparian </w:t>
            </w:r>
          </w:p>
        </w:tc>
        <w:tc>
          <w:tcPr>
            <w:tcW w:w="2553" w:type="dxa"/>
          </w:tcPr>
          <w:p w14:paraId="00719DE5" w14:textId="77777777" w:rsidR="00793C61" w:rsidRDefault="00793C61" w:rsidP="001709F1">
            <w:pPr>
              <w:keepLines/>
              <w:suppressLineNumbers/>
              <w:suppressAutoHyphens/>
              <w:spacing w:line="240" w:lineRule="auto"/>
              <w:contextualSpacing/>
              <w:rPr>
                <w:color w:val="000000"/>
                <w:sz w:val="16"/>
                <w:szCs w:val="16"/>
              </w:rPr>
            </w:pPr>
            <w:r>
              <w:rPr>
                <w:color w:val="000000"/>
                <w:sz w:val="16"/>
                <w:szCs w:val="16"/>
              </w:rPr>
              <w:t>Are riparian forestry and range practices effective in maintaining the proper functioning of riparian areas?</w:t>
            </w:r>
          </w:p>
        </w:tc>
        <w:tc>
          <w:tcPr>
            <w:tcW w:w="2790" w:type="dxa"/>
            <w:shd w:val="clear" w:color="auto" w:fill="auto"/>
          </w:tcPr>
          <w:p w14:paraId="00719DE6" w14:textId="77777777" w:rsidR="00793C61" w:rsidRPr="00A13296" w:rsidRDefault="00793C61" w:rsidP="001709F1">
            <w:pPr>
              <w:keepLines/>
              <w:suppressLineNumbers/>
              <w:suppressAutoHyphens/>
              <w:spacing w:line="240" w:lineRule="auto"/>
              <w:contextualSpacing/>
              <w:rPr>
                <w:color w:val="000000"/>
                <w:sz w:val="16"/>
                <w:szCs w:val="16"/>
              </w:rPr>
            </w:pPr>
            <w:r>
              <w:rPr>
                <w:color w:val="000000"/>
                <w:sz w:val="16"/>
                <w:szCs w:val="16"/>
              </w:rPr>
              <w:t>Fifteen</w:t>
            </w:r>
            <w:r w:rsidRPr="00A13296">
              <w:rPr>
                <w:color w:val="000000"/>
                <w:sz w:val="16"/>
                <w:szCs w:val="16"/>
              </w:rPr>
              <w:t xml:space="preserve"> key questions </w:t>
            </w:r>
            <w:r>
              <w:rPr>
                <w:color w:val="000000"/>
                <w:sz w:val="16"/>
                <w:szCs w:val="16"/>
              </w:rPr>
              <w:t>(</w:t>
            </w:r>
            <w:r w:rsidRPr="00A13296">
              <w:rPr>
                <w:color w:val="000000"/>
                <w:sz w:val="16"/>
                <w:szCs w:val="16"/>
              </w:rPr>
              <w:t>e.g.</w:t>
            </w:r>
            <w:r>
              <w:rPr>
                <w:color w:val="000000"/>
                <w:sz w:val="16"/>
                <w:szCs w:val="16"/>
              </w:rPr>
              <w:t>,</w:t>
            </w:r>
            <w:r w:rsidRPr="00A13296">
              <w:rPr>
                <w:color w:val="000000"/>
                <w:sz w:val="16"/>
                <w:szCs w:val="16"/>
              </w:rPr>
              <w:t xml:space="preserve"> intact channel banks,</w:t>
            </w:r>
            <w:r>
              <w:rPr>
                <w:color w:val="000000"/>
                <w:sz w:val="16"/>
                <w:szCs w:val="16"/>
              </w:rPr>
              <w:t xml:space="preserve"> </w:t>
            </w:r>
            <w:r w:rsidRPr="00A13296">
              <w:rPr>
                <w:color w:val="000000"/>
                <w:sz w:val="16"/>
                <w:szCs w:val="16"/>
              </w:rPr>
              <w:t>fine sediments, riparian vegetation</w:t>
            </w:r>
            <w:r>
              <w:rPr>
                <w:color w:val="000000"/>
                <w:sz w:val="16"/>
                <w:szCs w:val="16"/>
              </w:rPr>
              <w:t>)</w:t>
            </w:r>
            <w:r w:rsidRPr="00A13296">
              <w:rPr>
                <w:color w:val="000000"/>
                <w:sz w:val="16"/>
                <w:szCs w:val="16"/>
              </w:rPr>
              <w:t xml:space="preserve"> </w:t>
            </w:r>
          </w:p>
        </w:tc>
        <w:tc>
          <w:tcPr>
            <w:tcW w:w="3420" w:type="dxa"/>
            <w:shd w:val="clear" w:color="auto" w:fill="auto"/>
          </w:tcPr>
          <w:p w14:paraId="00719DE7"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Number of “no” answers on assessment questions of channel and riparian conditions</w:t>
            </w:r>
          </w:p>
        </w:tc>
        <w:tc>
          <w:tcPr>
            <w:tcW w:w="1350" w:type="dxa"/>
            <w:shd w:val="clear" w:color="auto" w:fill="auto"/>
            <w:vAlign w:val="center"/>
          </w:tcPr>
          <w:p w14:paraId="00719DE8"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0</w:t>
            </w:r>
            <w:r>
              <w:rPr>
                <w:color w:val="000000"/>
                <w:sz w:val="16"/>
                <w:szCs w:val="16"/>
              </w:rPr>
              <w:t>–</w:t>
            </w:r>
            <w:r w:rsidRPr="00A13296">
              <w:rPr>
                <w:color w:val="000000"/>
                <w:sz w:val="16"/>
                <w:szCs w:val="16"/>
              </w:rPr>
              <w:t>2</w:t>
            </w:r>
          </w:p>
        </w:tc>
        <w:tc>
          <w:tcPr>
            <w:tcW w:w="1170" w:type="dxa"/>
            <w:shd w:val="clear" w:color="auto" w:fill="auto"/>
            <w:vAlign w:val="center"/>
          </w:tcPr>
          <w:p w14:paraId="00719DE9"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3</w:t>
            </w:r>
            <w:r>
              <w:rPr>
                <w:color w:val="000000"/>
                <w:sz w:val="16"/>
                <w:szCs w:val="16"/>
              </w:rPr>
              <w:t>–</w:t>
            </w:r>
            <w:r w:rsidRPr="00A13296">
              <w:rPr>
                <w:color w:val="000000"/>
                <w:sz w:val="16"/>
                <w:szCs w:val="16"/>
              </w:rPr>
              <w:t>4</w:t>
            </w:r>
          </w:p>
        </w:tc>
        <w:tc>
          <w:tcPr>
            <w:tcW w:w="1080" w:type="dxa"/>
            <w:shd w:val="clear" w:color="auto" w:fill="auto"/>
            <w:vAlign w:val="center"/>
          </w:tcPr>
          <w:p w14:paraId="00719DEA"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5</w:t>
            </w:r>
            <w:r>
              <w:rPr>
                <w:color w:val="000000"/>
                <w:sz w:val="16"/>
                <w:szCs w:val="16"/>
              </w:rPr>
              <w:t>–</w:t>
            </w:r>
            <w:r w:rsidRPr="00A13296">
              <w:rPr>
                <w:color w:val="000000"/>
                <w:sz w:val="16"/>
                <w:szCs w:val="16"/>
              </w:rPr>
              <w:t>6</w:t>
            </w:r>
          </w:p>
        </w:tc>
        <w:tc>
          <w:tcPr>
            <w:tcW w:w="990" w:type="dxa"/>
            <w:shd w:val="clear" w:color="auto" w:fill="auto"/>
            <w:vAlign w:val="center"/>
          </w:tcPr>
          <w:p w14:paraId="00719DEB"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&gt;</w:t>
            </w:r>
            <w:r>
              <w:rPr>
                <w:color w:val="000000"/>
                <w:sz w:val="16"/>
                <w:szCs w:val="16"/>
              </w:rPr>
              <w:t> </w:t>
            </w:r>
            <w:r w:rsidRPr="00A13296">
              <w:rPr>
                <w:color w:val="000000"/>
                <w:sz w:val="16"/>
                <w:szCs w:val="16"/>
              </w:rPr>
              <w:t>6</w:t>
            </w:r>
          </w:p>
        </w:tc>
      </w:tr>
      <w:tr w:rsidR="00793C61" w:rsidRPr="00D77C5D" w14:paraId="00719DF6" w14:textId="77777777" w:rsidTr="001709F1">
        <w:tc>
          <w:tcPr>
            <w:tcW w:w="1317" w:type="dxa"/>
            <w:shd w:val="clear" w:color="auto" w:fill="auto"/>
          </w:tcPr>
          <w:p w14:paraId="00719DED"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Stand-level</w:t>
            </w:r>
          </w:p>
          <w:p w14:paraId="00719DEE"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Biodiversity</w:t>
            </w:r>
          </w:p>
        </w:tc>
        <w:tc>
          <w:tcPr>
            <w:tcW w:w="2553" w:type="dxa"/>
          </w:tcPr>
          <w:p w14:paraId="00719DEF" w14:textId="77777777" w:rsidR="00793C61" w:rsidRDefault="00793C61" w:rsidP="001709F1">
            <w:pPr>
              <w:keepLines/>
              <w:suppressLineNumbers/>
              <w:suppressAutoHyphens/>
              <w:spacing w:line="240" w:lineRule="auto"/>
              <w:contextualSpacing/>
              <w:rPr>
                <w:color w:val="000000"/>
                <w:sz w:val="16"/>
                <w:szCs w:val="16"/>
              </w:rPr>
            </w:pPr>
            <w:r>
              <w:rPr>
                <w:color w:val="000000"/>
                <w:sz w:val="16"/>
                <w:szCs w:val="16"/>
              </w:rPr>
              <w:t>Is stand-level retention providing the range of habitat and attributes understood as necessary for maintaining species dependant on wildlife trees and coarse woody debris?</w:t>
            </w:r>
          </w:p>
        </w:tc>
        <w:tc>
          <w:tcPr>
            <w:tcW w:w="2790" w:type="dxa"/>
            <w:shd w:val="clear" w:color="auto" w:fill="auto"/>
          </w:tcPr>
          <w:p w14:paraId="00719DF0" w14:textId="77777777" w:rsidR="00793C61" w:rsidRPr="00A13296" w:rsidRDefault="00793C61" w:rsidP="001709F1">
            <w:pPr>
              <w:pStyle w:val="ColorfulList-Accent11"/>
              <w:keepLines/>
              <w:suppressLineNumbers/>
              <w:suppressAutoHyphens/>
              <w:spacing w:after="0" w:line="240" w:lineRule="auto"/>
              <w:ind w:left="0"/>
              <w:rPr>
                <w:color w:val="000000"/>
                <w:sz w:val="16"/>
                <w:szCs w:val="16"/>
              </w:rPr>
            </w:pPr>
            <w:r>
              <w:rPr>
                <w:color w:val="000000"/>
                <w:sz w:val="16"/>
                <w:szCs w:val="16"/>
              </w:rPr>
              <w:t>Percent</w:t>
            </w:r>
            <w:r w:rsidRPr="00A13296">
              <w:rPr>
                <w:color w:val="000000"/>
                <w:sz w:val="16"/>
                <w:szCs w:val="16"/>
              </w:rPr>
              <w:t xml:space="preserve"> retention</w:t>
            </w:r>
            <w:r>
              <w:rPr>
                <w:color w:val="000000"/>
                <w:sz w:val="16"/>
                <w:szCs w:val="16"/>
              </w:rPr>
              <w:t>, r</w:t>
            </w:r>
            <w:r w:rsidRPr="00A13296">
              <w:rPr>
                <w:color w:val="000000"/>
                <w:sz w:val="16"/>
                <w:szCs w:val="16"/>
              </w:rPr>
              <w:t xml:space="preserve">etention quality from </w:t>
            </w:r>
            <w:r>
              <w:rPr>
                <w:color w:val="000000"/>
                <w:sz w:val="16"/>
                <w:szCs w:val="16"/>
              </w:rPr>
              <w:t xml:space="preserve">nine </w:t>
            </w:r>
            <w:r w:rsidRPr="00A13296">
              <w:rPr>
                <w:color w:val="000000"/>
                <w:sz w:val="16"/>
                <w:szCs w:val="16"/>
              </w:rPr>
              <w:t xml:space="preserve">key attributes </w:t>
            </w:r>
            <w:r>
              <w:rPr>
                <w:color w:val="000000"/>
                <w:sz w:val="16"/>
                <w:szCs w:val="16"/>
              </w:rPr>
              <w:t>(</w:t>
            </w:r>
            <w:r w:rsidRPr="00A13296">
              <w:rPr>
                <w:color w:val="000000"/>
                <w:sz w:val="16"/>
                <w:szCs w:val="16"/>
              </w:rPr>
              <w:t>e.g.</w:t>
            </w:r>
            <w:r>
              <w:rPr>
                <w:color w:val="000000"/>
                <w:sz w:val="16"/>
                <w:szCs w:val="16"/>
              </w:rPr>
              <w:t>,</w:t>
            </w:r>
            <w:r w:rsidRPr="00A13296">
              <w:rPr>
                <w:color w:val="000000"/>
                <w:sz w:val="16"/>
                <w:szCs w:val="16"/>
              </w:rPr>
              <w:t xml:space="preserve"> big patches, density of large diameter trees</w:t>
            </w:r>
            <w:r>
              <w:rPr>
                <w:color w:val="000000"/>
                <w:sz w:val="16"/>
                <w:szCs w:val="16"/>
              </w:rPr>
              <w:t>), coarse woody debris</w:t>
            </w:r>
            <w:r w:rsidRPr="00A13296">
              <w:rPr>
                <w:color w:val="000000"/>
                <w:sz w:val="16"/>
                <w:szCs w:val="16"/>
              </w:rPr>
              <w:t xml:space="preserve"> volume</w:t>
            </w:r>
            <w:r>
              <w:rPr>
                <w:color w:val="000000"/>
                <w:sz w:val="16"/>
                <w:szCs w:val="16"/>
              </w:rPr>
              <w:t>, coarse woody debris</w:t>
            </w:r>
            <w:r w:rsidRPr="00A13296">
              <w:rPr>
                <w:color w:val="000000"/>
                <w:sz w:val="16"/>
                <w:szCs w:val="16"/>
              </w:rPr>
              <w:t xml:space="preserve"> quality from </w:t>
            </w:r>
            <w:r>
              <w:rPr>
                <w:color w:val="000000"/>
                <w:sz w:val="16"/>
                <w:szCs w:val="16"/>
              </w:rPr>
              <w:t>two</w:t>
            </w:r>
            <w:r w:rsidRPr="00A13296">
              <w:rPr>
                <w:color w:val="000000"/>
                <w:sz w:val="16"/>
                <w:szCs w:val="16"/>
              </w:rPr>
              <w:t xml:space="preserve"> key attributes </w:t>
            </w:r>
            <w:r>
              <w:rPr>
                <w:color w:val="000000"/>
                <w:sz w:val="16"/>
                <w:szCs w:val="16"/>
              </w:rPr>
              <w:t>(</w:t>
            </w:r>
            <w:r w:rsidRPr="00A13296">
              <w:rPr>
                <w:color w:val="000000"/>
                <w:sz w:val="16"/>
                <w:szCs w:val="16"/>
              </w:rPr>
              <w:t>e.g.</w:t>
            </w:r>
            <w:r>
              <w:rPr>
                <w:color w:val="000000"/>
                <w:sz w:val="16"/>
                <w:szCs w:val="16"/>
              </w:rPr>
              <w:t>,</w:t>
            </w:r>
            <w:r w:rsidRPr="00A13296">
              <w:rPr>
                <w:color w:val="000000"/>
                <w:sz w:val="16"/>
                <w:szCs w:val="16"/>
              </w:rPr>
              <w:t xml:space="preserve"> density of </w:t>
            </w:r>
            <w:r>
              <w:rPr>
                <w:color w:val="000000"/>
                <w:sz w:val="16"/>
                <w:szCs w:val="16"/>
              </w:rPr>
              <w:t>pieces</w:t>
            </w:r>
            <w:r w:rsidRPr="00A13296">
              <w:rPr>
                <w:color w:val="000000"/>
                <w:sz w:val="16"/>
                <w:szCs w:val="16"/>
              </w:rPr>
              <w:t xml:space="preserve"> </w:t>
            </w:r>
            <w:r>
              <w:rPr>
                <w:color w:val="000000"/>
                <w:sz w:val="16"/>
                <w:szCs w:val="16"/>
              </w:rPr>
              <w:t>≥ </w:t>
            </w:r>
            <w:r w:rsidRPr="00A13296">
              <w:rPr>
                <w:color w:val="000000"/>
                <w:sz w:val="16"/>
                <w:szCs w:val="16"/>
              </w:rPr>
              <w:t>10</w:t>
            </w:r>
            <w:r>
              <w:rPr>
                <w:color w:val="000000"/>
                <w:sz w:val="16"/>
                <w:szCs w:val="16"/>
              </w:rPr>
              <w:t> </w:t>
            </w:r>
            <w:r w:rsidRPr="00A13296">
              <w:rPr>
                <w:color w:val="000000"/>
                <w:sz w:val="16"/>
                <w:szCs w:val="16"/>
              </w:rPr>
              <w:t xml:space="preserve">m </w:t>
            </w:r>
            <w:r>
              <w:rPr>
                <w:color w:val="000000"/>
                <w:sz w:val="16"/>
                <w:szCs w:val="16"/>
              </w:rPr>
              <w:t>and</w:t>
            </w:r>
            <w:r w:rsidRPr="00A13296">
              <w:rPr>
                <w:color w:val="000000"/>
                <w:sz w:val="16"/>
                <w:szCs w:val="16"/>
              </w:rPr>
              <w:t xml:space="preserve"> 20</w:t>
            </w:r>
            <w:r>
              <w:rPr>
                <w:color w:val="000000"/>
                <w:sz w:val="16"/>
                <w:szCs w:val="16"/>
              </w:rPr>
              <w:t> </w:t>
            </w:r>
            <w:r w:rsidRPr="00A13296">
              <w:rPr>
                <w:color w:val="000000"/>
                <w:sz w:val="16"/>
                <w:szCs w:val="16"/>
              </w:rPr>
              <w:t>cm</w:t>
            </w:r>
            <w:r>
              <w:rPr>
                <w:color w:val="000000"/>
                <w:sz w:val="16"/>
                <w:szCs w:val="16"/>
              </w:rPr>
              <w:t>,</w:t>
            </w:r>
            <w:r w:rsidRPr="00A13296">
              <w:rPr>
                <w:color w:val="000000"/>
                <w:sz w:val="16"/>
                <w:szCs w:val="16"/>
              </w:rPr>
              <w:t xml:space="preserve"> and volume of large diam</w:t>
            </w:r>
            <w:r>
              <w:rPr>
                <w:color w:val="000000"/>
                <w:sz w:val="16"/>
                <w:szCs w:val="16"/>
              </w:rPr>
              <w:t>eter</w:t>
            </w:r>
            <w:r w:rsidRPr="00A13296">
              <w:rPr>
                <w:color w:val="000000"/>
                <w:sz w:val="16"/>
                <w:szCs w:val="16"/>
              </w:rPr>
              <w:t xml:space="preserve"> </w:t>
            </w:r>
            <w:r>
              <w:rPr>
                <w:color w:val="000000"/>
                <w:sz w:val="16"/>
                <w:szCs w:val="16"/>
              </w:rPr>
              <w:t>pieces</w:t>
            </w:r>
          </w:p>
        </w:tc>
        <w:tc>
          <w:tcPr>
            <w:tcW w:w="3420" w:type="dxa"/>
            <w:shd w:val="clear" w:color="auto" w:fill="auto"/>
          </w:tcPr>
          <w:p w14:paraId="00719DF1"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 xml:space="preserve">Cumulative score. A 60/40 weighting is used for tree retention versus </w:t>
            </w:r>
            <w:r>
              <w:rPr>
                <w:color w:val="000000"/>
                <w:sz w:val="16"/>
                <w:szCs w:val="16"/>
              </w:rPr>
              <w:t>coarse woody debris</w:t>
            </w:r>
            <w:r w:rsidRPr="00A13296">
              <w:rPr>
                <w:color w:val="000000"/>
                <w:sz w:val="16"/>
                <w:szCs w:val="16"/>
              </w:rPr>
              <w:t>, recognizing the longer</w:t>
            </w:r>
            <w:r>
              <w:rPr>
                <w:color w:val="000000"/>
                <w:sz w:val="16"/>
                <w:szCs w:val="16"/>
              </w:rPr>
              <w:t>-</w:t>
            </w:r>
            <w:r w:rsidRPr="00A13296">
              <w:rPr>
                <w:color w:val="000000"/>
                <w:sz w:val="16"/>
                <w:szCs w:val="16"/>
              </w:rPr>
              <w:t xml:space="preserve">term ecological value of standing retention. </w:t>
            </w:r>
          </w:p>
        </w:tc>
        <w:tc>
          <w:tcPr>
            <w:tcW w:w="1350" w:type="dxa"/>
            <w:shd w:val="clear" w:color="auto" w:fill="auto"/>
            <w:vAlign w:val="center"/>
          </w:tcPr>
          <w:p w14:paraId="00719DF2" w14:textId="77777777" w:rsidR="00793C61" w:rsidRPr="008233ED" w:rsidRDefault="00793C61" w:rsidP="001709F1">
            <w:pPr>
              <w:keepLines/>
              <w:suppressLineNumbers/>
              <w:suppressAutoHyphens/>
              <w:spacing w:line="240" w:lineRule="auto"/>
              <w:contextualSpacing/>
              <w:jc w:val="center"/>
              <w:rPr>
                <w:color w:val="000000"/>
                <w:sz w:val="16"/>
                <w:szCs w:val="16"/>
              </w:rPr>
            </w:pPr>
            <w:r w:rsidRPr="008233ED">
              <w:rPr>
                <w:color w:val="000000"/>
                <w:sz w:val="16"/>
                <w:szCs w:val="16"/>
              </w:rPr>
              <w:t>&gt; 70%</w:t>
            </w:r>
          </w:p>
        </w:tc>
        <w:tc>
          <w:tcPr>
            <w:tcW w:w="1170" w:type="dxa"/>
            <w:shd w:val="clear" w:color="auto" w:fill="auto"/>
            <w:vAlign w:val="center"/>
          </w:tcPr>
          <w:p w14:paraId="00719DF3" w14:textId="77777777" w:rsidR="00793C61" w:rsidRPr="008233ED" w:rsidRDefault="00793C61" w:rsidP="001709F1">
            <w:pPr>
              <w:keepLines/>
              <w:suppressLineNumbers/>
              <w:suppressAutoHyphens/>
              <w:spacing w:line="240" w:lineRule="auto"/>
              <w:contextualSpacing/>
              <w:jc w:val="center"/>
              <w:rPr>
                <w:color w:val="000000"/>
                <w:sz w:val="16"/>
                <w:szCs w:val="16"/>
              </w:rPr>
            </w:pPr>
            <w:r w:rsidRPr="008233ED">
              <w:rPr>
                <w:color w:val="000000"/>
                <w:sz w:val="16"/>
                <w:szCs w:val="16"/>
              </w:rPr>
              <w:t>55–70%</w:t>
            </w:r>
          </w:p>
        </w:tc>
        <w:tc>
          <w:tcPr>
            <w:tcW w:w="1080" w:type="dxa"/>
            <w:shd w:val="clear" w:color="auto" w:fill="auto"/>
            <w:vAlign w:val="center"/>
          </w:tcPr>
          <w:p w14:paraId="00719DF4" w14:textId="77777777" w:rsidR="00793C61" w:rsidRPr="008233ED" w:rsidRDefault="00793C61" w:rsidP="001709F1">
            <w:pPr>
              <w:keepLines/>
              <w:suppressLineNumbers/>
              <w:suppressAutoHyphens/>
              <w:spacing w:line="240" w:lineRule="auto"/>
              <w:contextualSpacing/>
              <w:jc w:val="center"/>
              <w:rPr>
                <w:color w:val="000000"/>
                <w:sz w:val="16"/>
                <w:szCs w:val="16"/>
              </w:rPr>
            </w:pPr>
            <w:r w:rsidRPr="008233ED">
              <w:rPr>
                <w:color w:val="000000"/>
                <w:sz w:val="16"/>
                <w:szCs w:val="16"/>
              </w:rPr>
              <w:t>40–55%</w:t>
            </w:r>
          </w:p>
        </w:tc>
        <w:tc>
          <w:tcPr>
            <w:tcW w:w="990" w:type="dxa"/>
            <w:shd w:val="clear" w:color="auto" w:fill="auto"/>
            <w:vAlign w:val="center"/>
          </w:tcPr>
          <w:p w14:paraId="00719DF5" w14:textId="77777777" w:rsidR="00793C61" w:rsidRPr="008233ED" w:rsidRDefault="00793C61" w:rsidP="001709F1">
            <w:pPr>
              <w:keepLines/>
              <w:suppressLineNumbers/>
              <w:suppressAutoHyphens/>
              <w:spacing w:line="240" w:lineRule="auto"/>
              <w:contextualSpacing/>
              <w:jc w:val="center"/>
              <w:rPr>
                <w:color w:val="000000"/>
                <w:sz w:val="16"/>
                <w:szCs w:val="16"/>
              </w:rPr>
            </w:pPr>
            <w:r w:rsidRPr="008233ED">
              <w:rPr>
                <w:color w:val="000000"/>
                <w:sz w:val="16"/>
                <w:szCs w:val="16"/>
              </w:rPr>
              <w:t>&lt; 40%</w:t>
            </w:r>
          </w:p>
        </w:tc>
      </w:tr>
      <w:tr w:rsidR="00793C61" w:rsidRPr="00D77C5D" w14:paraId="00719DFF" w14:textId="77777777" w:rsidTr="001709F1">
        <w:tc>
          <w:tcPr>
            <w:tcW w:w="1317" w:type="dxa"/>
            <w:shd w:val="clear" w:color="auto" w:fill="auto"/>
          </w:tcPr>
          <w:p w14:paraId="00719DF7"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Water Quality (sediment)</w:t>
            </w:r>
          </w:p>
        </w:tc>
        <w:tc>
          <w:tcPr>
            <w:tcW w:w="2553" w:type="dxa"/>
          </w:tcPr>
          <w:p w14:paraId="00719DF8" w14:textId="77777777" w:rsidR="00793C61" w:rsidRPr="00A13296" w:rsidRDefault="00793C61" w:rsidP="001709F1">
            <w:pPr>
              <w:keepLines/>
              <w:suppressLineNumbers/>
              <w:suppressAutoHyphens/>
              <w:spacing w:line="240" w:lineRule="auto"/>
              <w:contextualSpacing/>
              <w:rPr>
                <w:color w:val="000000"/>
                <w:sz w:val="16"/>
                <w:szCs w:val="16"/>
              </w:rPr>
            </w:pPr>
            <w:r>
              <w:rPr>
                <w:color w:val="000000"/>
                <w:sz w:val="16"/>
                <w:szCs w:val="16"/>
              </w:rPr>
              <w:t>Are forest practices effective in protecting water quality?</w:t>
            </w:r>
          </w:p>
        </w:tc>
        <w:tc>
          <w:tcPr>
            <w:tcW w:w="2790" w:type="dxa"/>
            <w:shd w:val="clear" w:color="auto" w:fill="auto"/>
          </w:tcPr>
          <w:p w14:paraId="00719DF9"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Fine sediment potential</w:t>
            </w:r>
          </w:p>
        </w:tc>
        <w:tc>
          <w:tcPr>
            <w:tcW w:w="3420" w:type="dxa"/>
            <w:shd w:val="clear" w:color="auto" w:fill="auto"/>
          </w:tcPr>
          <w:p w14:paraId="00719DFA"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Fine sediment (m</w:t>
            </w:r>
            <w:r w:rsidRPr="00A13296">
              <w:rPr>
                <w:color w:val="000000"/>
                <w:sz w:val="16"/>
                <w:szCs w:val="16"/>
                <w:vertAlign w:val="superscript"/>
              </w:rPr>
              <w:t>3</w:t>
            </w:r>
            <w:r w:rsidRPr="00A13296">
              <w:rPr>
                <w:color w:val="000000"/>
                <w:sz w:val="16"/>
                <w:szCs w:val="16"/>
              </w:rPr>
              <w:t>) due to expected surface erosion or past mass wasting</w:t>
            </w:r>
          </w:p>
        </w:tc>
        <w:tc>
          <w:tcPr>
            <w:tcW w:w="1350" w:type="dxa"/>
            <w:shd w:val="clear" w:color="auto" w:fill="auto"/>
            <w:vAlign w:val="center"/>
          </w:tcPr>
          <w:p w14:paraId="00719DFB"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&lt;</w:t>
            </w:r>
            <w:r>
              <w:rPr>
                <w:color w:val="000000"/>
                <w:sz w:val="16"/>
                <w:szCs w:val="16"/>
              </w:rPr>
              <w:t> </w:t>
            </w:r>
            <w:r w:rsidRPr="00A13296">
              <w:rPr>
                <w:color w:val="000000"/>
                <w:sz w:val="16"/>
                <w:szCs w:val="16"/>
              </w:rPr>
              <w:t>0.1</w:t>
            </w:r>
          </w:p>
        </w:tc>
        <w:tc>
          <w:tcPr>
            <w:tcW w:w="1170" w:type="dxa"/>
            <w:shd w:val="clear" w:color="auto" w:fill="auto"/>
            <w:vAlign w:val="center"/>
          </w:tcPr>
          <w:p w14:paraId="00719DFC"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&lt;</w:t>
            </w:r>
            <w:r>
              <w:rPr>
                <w:color w:val="000000"/>
                <w:sz w:val="16"/>
                <w:szCs w:val="16"/>
              </w:rPr>
              <w:t> </w:t>
            </w:r>
            <w:r w:rsidRPr="00A13296">
              <w:rPr>
                <w:color w:val="000000"/>
                <w:sz w:val="16"/>
                <w:szCs w:val="16"/>
              </w:rPr>
              <w:t>1</w:t>
            </w:r>
          </w:p>
        </w:tc>
        <w:tc>
          <w:tcPr>
            <w:tcW w:w="1080" w:type="dxa"/>
            <w:shd w:val="clear" w:color="auto" w:fill="auto"/>
            <w:vAlign w:val="center"/>
          </w:tcPr>
          <w:p w14:paraId="00719DFD"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1</w:t>
            </w:r>
            <w:r>
              <w:rPr>
                <w:color w:val="000000"/>
                <w:sz w:val="16"/>
                <w:szCs w:val="16"/>
              </w:rPr>
              <w:t>–</w:t>
            </w:r>
            <w:r w:rsidRPr="00A13296">
              <w:rPr>
                <w:color w:val="000000"/>
                <w:sz w:val="16"/>
                <w:szCs w:val="16"/>
              </w:rPr>
              <w:t>5</w:t>
            </w:r>
          </w:p>
        </w:tc>
        <w:tc>
          <w:tcPr>
            <w:tcW w:w="990" w:type="dxa"/>
            <w:shd w:val="clear" w:color="auto" w:fill="auto"/>
            <w:vAlign w:val="center"/>
          </w:tcPr>
          <w:p w14:paraId="00719DFE"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&gt;</w:t>
            </w:r>
            <w:r>
              <w:rPr>
                <w:color w:val="000000"/>
                <w:sz w:val="16"/>
                <w:szCs w:val="16"/>
              </w:rPr>
              <w:t> </w:t>
            </w:r>
            <w:r w:rsidRPr="00A13296">
              <w:rPr>
                <w:color w:val="000000"/>
                <w:sz w:val="16"/>
                <w:szCs w:val="16"/>
              </w:rPr>
              <w:t>5</w:t>
            </w:r>
          </w:p>
        </w:tc>
      </w:tr>
      <w:tr w:rsidR="00793C61" w:rsidRPr="00D77C5D" w14:paraId="00719E08" w14:textId="77777777" w:rsidTr="001709F1">
        <w:tc>
          <w:tcPr>
            <w:tcW w:w="1317" w:type="dxa"/>
            <w:shd w:val="clear" w:color="auto" w:fill="auto"/>
          </w:tcPr>
          <w:p w14:paraId="00719E00"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Soils</w:t>
            </w:r>
          </w:p>
        </w:tc>
        <w:tc>
          <w:tcPr>
            <w:tcW w:w="2553" w:type="dxa"/>
          </w:tcPr>
          <w:p w14:paraId="00719E01" w14:textId="77777777" w:rsidR="00793C61" w:rsidRPr="00A13296" w:rsidRDefault="00793C61" w:rsidP="001709F1">
            <w:pPr>
              <w:keepLines/>
              <w:suppressLineNumbers/>
              <w:suppressAutoHyphens/>
              <w:spacing w:line="240" w:lineRule="auto"/>
              <w:contextualSpacing/>
              <w:rPr>
                <w:color w:val="000000"/>
                <w:sz w:val="16"/>
                <w:szCs w:val="16"/>
              </w:rPr>
            </w:pPr>
            <w:r>
              <w:rPr>
                <w:color w:val="000000"/>
                <w:sz w:val="16"/>
                <w:szCs w:val="16"/>
              </w:rPr>
              <w:t>Are forest practices preventing site disturbance that is detrimental to soil productivity and hydrologic function?</w:t>
            </w:r>
          </w:p>
        </w:tc>
        <w:tc>
          <w:tcPr>
            <w:tcW w:w="2790" w:type="dxa"/>
            <w:shd w:val="clear" w:color="auto" w:fill="auto"/>
          </w:tcPr>
          <w:p w14:paraId="00719E02"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Amount of access</w:t>
            </w:r>
            <w:r>
              <w:rPr>
                <w:color w:val="000000"/>
                <w:sz w:val="16"/>
                <w:szCs w:val="16"/>
              </w:rPr>
              <w:t xml:space="preserve">, </w:t>
            </w:r>
            <w:r w:rsidRPr="00A13296">
              <w:rPr>
                <w:color w:val="000000"/>
                <w:sz w:val="16"/>
                <w:szCs w:val="16"/>
              </w:rPr>
              <w:t>restoration of natural drainage patterns</w:t>
            </w:r>
            <w:r>
              <w:rPr>
                <w:color w:val="000000"/>
                <w:sz w:val="16"/>
                <w:szCs w:val="16"/>
              </w:rPr>
              <w:t>, r</w:t>
            </w:r>
            <w:r w:rsidRPr="00A13296">
              <w:rPr>
                <w:color w:val="000000"/>
                <w:sz w:val="16"/>
                <w:szCs w:val="16"/>
              </w:rPr>
              <w:t>oad side work area soil disturbance</w:t>
            </w:r>
            <w:r>
              <w:rPr>
                <w:color w:val="000000"/>
                <w:sz w:val="16"/>
                <w:szCs w:val="16"/>
              </w:rPr>
              <w:t>, a</w:t>
            </w:r>
            <w:r w:rsidRPr="00A13296">
              <w:rPr>
                <w:color w:val="000000"/>
                <w:sz w:val="16"/>
                <w:szCs w:val="16"/>
              </w:rPr>
              <w:t xml:space="preserve">mount of mature forest and </w:t>
            </w:r>
            <w:r>
              <w:rPr>
                <w:color w:val="000000"/>
                <w:sz w:val="16"/>
                <w:szCs w:val="16"/>
              </w:rPr>
              <w:t>coarse woody debris and r</w:t>
            </w:r>
            <w:r w:rsidRPr="00A13296">
              <w:rPr>
                <w:color w:val="000000"/>
                <w:sz w:val="16"/>
                <w:szCs w:val="16"/>
              </w:rPr>
              <w:t>estoration of natural drainage patterns</w:t>
            </w:r>
          </w:p>
        </w:tc>
        <w:tc>
          <w:tcPr>
            <w:tcW w:w="3420" w:type="dxa"/>
            <w:shd w:val="clear" w:color="auto" w:fill="auto"/>
          </w:tcPr>
          <w:p w14:paraId="00719E03"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 xml:space="preserve">Overall assessment of practices on </w:t>
            </w:r>
            <w:r>
              <w:rPr>
                <w:color w:val="000000"/>
                <w:sz w:val="16"/>
                <w:szCs w:val="16"/>
              </w:rPr>
              <w:t>cut</w:t>
            </w:r>
            <w:r w:rsidRPr="00A13296">
              <w:rPr>
                <w:color w:val="000000"/>
                <w:sz w:val="16"/>
                <w:szCs w:val="16"/>
              </w:rPr>
              <w:t>block to maintain soil productivity and hydrologic function</w:t>
            </w:r>
          </w:p>
        </w:tc>
        <w:tc>
          <w:tcPr>
            <w:tcW w:w="1350" w:type="dxa"/>
            <w:shd w:val="clear" w:color="auto" w:fill="auto"/>
            <w:vAlign w:val="center"/>
          </w:tcPr>
          <w:p w14:paraId="00719E04"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Well</w:t>
            </w:r>
          </w:p>
        </w:tc>
        <w:tc>
          <w:tcPr>
            <w:tcW w:w="1170" w:type="dxa"/>
            <w:shd w:val="clear" w:color="auto" w:fill="auto"/>
            <w:vAlign w:val="center"/>
          </w:tcPr>
          <w:p w14:paraId="00719E05"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Moderately</w:t>
            </w:r>
          </w:p>
        </w:tc>
        <w:tc>
          <w:tcPr>
            <w:tcW w:w="1080" w:type="dxa"/>
            <w:shd w:val="clear" w:color="auto" w:fill="D9D9D9"/>
            <w:vAlign w:val="center"/>
          </w:tcPr>
          <w:p w14:paraId="00719E06" w14:textId="77777777" w:rsidR="00793C61" w:rsidRPr="00A13296" w:rsidRDefault="00793C61" w:rsidP="001709F1">
            <w:pPr>
              <w:keepLines/>
              <w:suppressLineNumbers/>
              <w:suppressAutoHyphens/>
              <w:spacing w:line="240" w:lineRule="auto"/>
              <w:contextualSpacing/>
              <w:jc w:val="center"/>
              <w:rPr>
                <w:color w:val="000000"/>
                <w:sz w:val="16"/>
                <w:szCs w:val="16"/>
              </w:rPr>
            </w:pPr>
          </w:p>
        </w:tc>
        <w:tc>
          <w:tcPr>
            <w:tcW w:w="990" w:type="dxa"/>
            <w:shd w:val="clear" w:color="auto" w:fill="auto"/>
            <w:vAlign w:val="center"/>
          </w:tcPr>
          <w:p w14:paraId="00719E07"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Poor</w:t>
            </w:r>
          </w:p>
        </w:tc>
      </w:tr>
      <w:tr w:rsidR="00793C61" w:rsidRPr="00D77C5D" w14:paraId="00719E0E" w14:textId="77777777" w:rsidTr="001709F1">
        <w:tc>
          <w:tcPr>
            <w:tcW w:w="1317" w:type="dxa"/>
            <w:shd w:val="clear" w:color="auto" w:fill="auto"/>
          </w:tcPr>
          <w:p w14:paraId="00719E09"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Cultural Heritage</w:t>
            </w:r>
          </w:p>
        </w:tc>
        <w:tc>
          <w:tcPr>
            <w:tcW w:w="2553" w:type="dxa"/>
          </w:tcPr>
          <w:p w14:paraId="00719E0A" w14:textId="77777777" w:rsidR="00793C61" w:rsidRPr="00A13296" w:rsidRDefault="00793C61" w:rsidP="001709F1">
            <w:pPr>
              <w:keepLines/>
              <w:suppressLineNumbers/>
              <w:suppressAutoHyphens/>
              <w:spacing w:line="240" w:lineRule="auto"/>
              <w:contextualSpacing/>
              <w:rPr>
                <w:color w:val="000000"/>
                <w:sz w:val="16"/>
                <w:szCs w:val="16"/>
              </w:rPr>
            </w:pPr>
            <w:r>
              <w:rPr>
                <w:color w:val="000000"/>
                <w:sz w:val="16"/>
                <w:szCs w:val="16"/>
              </w:rPr>
              <w:t>Are cultural heritage resources being conserved and where necessary protected for First Nations cultural and traditional activities?</w:t>
            </w:r>
          </w:p>
        </w:tc>
        <w:tc>
          <w:tcPr>
            <w:tcW w:w="2790" w:type="dxa"/>
            <w:shd w:val="clear" w:color="auto" w:fill="auto"/>
          </w:tcPr>
          <w:p w14:paraId="00719E0B"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Evidence and extent of damage to features</w:t>
            </w:r>
            <w:r>
              <w:rPr>
                <w:color w:val="000000"/>
                <w:sz w:val="16"/>
                <w:szCs w:val="16"/>
              </w:rPr>
              <w:t>, o</w:t>
            </w:r>
            <w:r w:rsidRPr="00A13296">
              <w:rPr>
                <w:color w:val="000000"/>
                <w:sz w:val="16"/>
                <w:szCs w:val="16"/>
              </w:rPr>
              <w:t>perational limitations</w:t>
            </w:r>
            <w:r>
              <w:rPr>
                <w:color w:val="000000"/>
                <w:sz w:val="16"/>
                <w:szCs w:val="16"/>
              </w:rPr>
              <w:t>, m</w:t>
            </w:r>
            <w:r w:rsidRPr="00A13296">
              <w:rPr>
                <w:color w:val="000000"/>
                <w:sz w:val="16"/>
                <w:szCs w:val="16"/>
              </w:rPr>
              <w:t>anagement strategies</w:t>
            </w:r>
            <w:r>
              <w:rPr>
                <w:color w:val="000000"/>
                <w:sz w:val="16"/>
                <w:szCs w:val="16"/>
              </w:rPr>
              <w:t xml:space="preserve"> and t</w:t>
            </w:r>
            <w:r w:rsidRPr="00A13296">
              <w:rPr>
                <w:color w:val="000000"/>
                <w:sz w:val="16"/>
                <w:szCs w:val="16"/>
              </w:rPr>
              <w:t>ype and extent of features</w:t>
            </w:r>
          </w:p>
        </w:tc>
        <w:tc>
          <w:tcPr>
            <w:tcW w:w="3420" w:type="dxa"/>
            <w:shd w:val="clear" w:color="auto" w:fill="auto"/>
          </w:tcPr>
          <w:p w14:paraId="00719E0C"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rFonts w:cs="Calibri"/>
                <w:color w:val="000000"/>
                <w:sz w:val="16"/>
                <w:szCs w:val="16"/>
              </w:rPr>
              <w:t xml:space="preserve">Combined overall </w:t>
            </w:r>
            <w:r>
              <w:rPr>
                <w:rFonts w:cs="Calibri"/>
                <w:color w:val="000000"/>
                <w:sz w:val="16"/>
                <w:szCs w:val="16"/>
              </w:rPr>
              <w:t>cut</w:t>
            </w:r>
            <w:r w:rsidRPr="00A13296">
              <w:rPr>
                <w:rFonts w:cs="Calibri"/>
                <w:color w:val="000000"/>
                <w:sz w:val="16"/>
                <w:szCs w:val="16"/>
              </w:rPr>
              <w:t xml:space="preserve">block assessment results with consideration of individual feature assessment results </w:t>
            </w:r>
          </w:p>
        </w:tc>
        <w:tc>
          <w:tcPr>
            <w:tcW w:w="4590" w:type="dxa"/>
            <w:gridSpan w:val="4"/>
            <w:shd w:val="clear" w:color="auto" w:fill="auto"/>
            <w:vAlign w:val="center"/>
          </w:tcPr>
          <w:p w14:paraId="00719E0D" w14:textId="77777777" w:rsidR="00793C61" w:rsidRPr="00A13296" w:rsidRDefault="00793C61" w:rsidP="001709F1">
            <w:pPr>
              <w:keepLines/>
              <w:suppressLineNumbers/>
              <w:suppressAutoHyphens/>
              <w:spacing w:line="240" w:lineRule="auto"/>
              <w:ind w:left="-108" w:right="-108"/>
              <w:contextualSpacing/>
              <w:jc w:val="center"/>
              <w:rPr>
                <w:color w:val="000000"/>
                <w:sz w:val="16"/>
                <w:szCs w:val="16"/>
              </w:rPr>
            </w:pPr>
            <w:r w:rsidRPr="00A13296">
              <w:rPr>
                <w:color w:val="000000"/>
                <w:sz w:val="16"/>
                <w:szCs w:val="16"/>
              </w:rPr>
              <w:t>See methodology report</w:t>
            </w:r>
          </w:p>
        </w:tc>
      </w:tr>
      <w:tr w:rsidR="00793C61" w:rsidRPr="00D77C5D" w14:paraId="00719E17" w14:textId="77777777" w:rsidTr="001709F1">
        <w:tc>
          <w:tcPr>
            <w:tcW w:w="1317" w:type="dxa"/>
            <w:shd w:val="clear" w:color="auto" w:fill="auto"/>
          </w:tcPr>
          <w:p w14:paraId="00719E0F"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Timber:</w:t>
            </w:r>
            <w:r>
              <w:rPr>
                <w:color w:val="000000"/>
                <w:sz w:val="16"/>
                <w:szCs w:val="16"/>
              </w:rPr>
              <w:t xml:space="preserve"> </w:t>
            </w:r>
            <w:r w:rsidRPr="00A13296">
              <w:rPr>
                <w:color w:val="000000"/>
                <w:sz w:val="16"/>
                <w:szCs w:val="16"/>
              </w:rPr>
              <w:t>Stand Development Monitoring</w:t>
            </w:r>
          </w:p>
        </w:tc>
        <w:tc>
          <w:tcPr>
            <w:tcW w:w="2553" w:type="dxa"/>
          </w:tcPr>
          <w:p w14:paraId="00719E10" w14:textId="77777777" w:rsidR="00793C61" w:rsidRPr="00A13296" w:rsidRDefault="00793C61" w:rsidP="001709F1">
            <w:pPr>
              <w:keepLines/>
              <w:suppressLineNumbers/>
              <w:suppressAutoHyphens/>
              <w:spacing w:line="240" w:lineRule="auto"/>
              <w:contextualSpacing/>
              <w:rPr>
                <w:color w:val="000000"/>
                <w:sz w:val="16"/>
                <w:szCs w:val="16"/>
              </w:rPr>
            </w:pPr>
            <w:r>
              <w:rPr>
                <w:color w:val="000000"/>
                <w:sz w:val="16"/>
                <w:szCs w:val="16"/>
              </w:rPr>
              <w:t>What is the overall health and productivity of managed 20-40 year stands?</w:t>
            </w:r>
          </w:p>
        </w:tc>
        <w:tc>
          <w:tcPr>
            <w:tcW w:w="2790" w:type="dxa"/>
            <w:shd w:val="clear" w:color="auto" w:fill="auto"/>
          </w:tcPr>
          <w:p w14:paraId="00719E11"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Impacts of forest health factors on stand stocking (ratio of total and well spaced)</w:t>
            </w:r>
          </w:p>
        </w:tc>
        <w:tc>
          <w:tcPr>
            <w:tcW w:w="3420" w:type="dxa"/>
            <w:shd w:val="clear" w:color="auto" w:fill="auto"/>
          </w:tcPr>
          <w:p w14:paraId="00719E12" w14:textId="77777777" w:rsidR="00793C61" w:rsidRPr="00A13296" w:rsidRDefault="00793C61" w:rsidP="001709F1">
            <w:pPr>
              <w:keepLines/>
              <w:suppressLineNumbers/>
              <w:suppressAutoHyphens/>
              <w:spacing w:line="240" w:lineRule="auto"/>
              <w:contextualSpacing/>
              <w:rPr>
                <w:i/>
                <w:color w:val="000000"/>
                <w:sz w:val="16"/>
                <w:szCs w:val="16"/>
              </w:rPr>
            </w:pPr>
            <w:r w:rsidRPr="00A13296">
              <w:rPr>
                <w:sz w:val="16"/>
                <w:szCs w:val="16"/>
              </w:rPr>
              <w:t>Forest health damaging agent (% level of incidence) and level of stocking (well spaced stems</w:t>
            </w:r>
            <w:r>
              <w:rPr>
                <w:sz w:val="16"/>
                <w:szCs w:val="16"/>
              </w:rPr>
              <w:t xml:space="preserve"> per hectare</w:t>
            </w:r>
            <w:r w:rsidRPr="00A13296">
              <w:rPr>
                <w:sz w:val="16"/>
                <w:szCs w:val="16"/>
              </w:rPr>
              <w:t>)</w:t>
            </w:r>
          </w:p>
        </w:tc>
        <w:tc>
          <w:tcPr>
            <w:tcW w:w="1350" w:type="dxa"/>
            <w:shd w:val="clear" w:color="auto" w:fill="auto"/>
            <w:vAlign w:val="center"/>
          </w:tcPr>
          <w:p w14:paraId="00719E13"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w:t>
            </w:r>
            <w:r>
              <w:rPr>
                <w:color w:val="000000"/>
                <w:sz w:val="16"/>
                <w:szCs w:val="16"/>
              </w:rPr>
              <w:t> </w:t>
            </w:r>
            <w:r w:rsidRPr="00A13296">
              <w:rPr>
                <w:color w:val="000000"/>
                <w:sz w:val="16"/>
                <w:szCs w:val="16"/>
              </w:rPr>
              <w:t>1.7</w:t>
            </w:r>
          </w:p>
        </w:tc>
        <w:tc>
          <w:tcPr>
            <w:tcW w:w="1170" w:type="dxa"/>
            <w:shd w:val="clear" w:color="auto" w:fill="auto"/>
            <w:vAlign w:val="center"/>
          </w:tcPr>
          <w:p w14:paraId="00719E14"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0.8</w:t>
            </w:r>
            <w:r>
              <w:rPr>
                <w:color w:val="000000"/>
                <w:sz w:val="16"/>
                <w:szCs w:val="16"/>
              </w:rPr>
              <w:t>–</w:t>
            </w:r>
            <w:r w:rsidRPr="00A13296">
              <w:rPr>
                <w:color w:val="000000"/>
                <w:sz w:val="16"/>
                <w:szCs w:val="16"/>
              </w:rPr>
              <w:t>1.69</w:t>
            </w:r>
          </w:p>
        </w:tc>
        <w:tc>
          <w:tcPr>
            <w:tcW w:w="1080" w:type="dxa"/>
            <w:shd w:val="clear" w:color="auto" w:fill="auto"/>
            <w:vAlign w:val="center"/>
          </w:tcPr>
          <w:p w14:paraId="00719E15"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0.3</w:t>
            </w:r>
            <w:r>
              <w:rPr>
                <w:color w:val="000000"/>
                <w:sz w:val="16"/>
                <w:szCs w:val="16"/>
              </w:rPr>
              <w:t>–</w:t>
            </w:r>
            <w:r w:rsidRPr="00A13296">
              <w:rPr>
                <w:color w:val="000000"/>
                <w:sz w:val="16"/>
                <w:szCs w:val="16"/>
              </w:rPr>
              <w:t>0.79</w:t>
            </w:r>
          </w:p>
        </w:tc>
        <w:tc>
          <w:tcPr>
            <w:tcW w:w="990" w:type="dxa"/>
            <w:shd w:val="clear" w:color="auto" w:fill="auto"/>
            <w:vAlign w:val="center"/>
          </w:tcPr>
          <w:p w14:paraId="00719E16"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0</w:t>
            </w:r>
            <w:r>
              <w:rPr>
                <w:color w:val="000000"/>
                <w:sz w:val="16"/>
                <w:szCs w:val="16"/>
              </w:rPr>
              <w:t>–</w:t>
            </w:r>
            <w:r w:rsidRPr="00A13296">
              <w:rPr>
                <w:color w:val="000000"/>
                <w:sz w:val="16"/>
                <w:szCs w:val="16"/>
              </w:rPr>
              <w:t>0.29</w:t>
            </w:r>
          </w:p>
        </w:tc>
      </w:tr>
      <w:tr w:rsidR="00793C61" w:rsidRPr="00D77C5D" w14:paraId="00719E1E" w14:textId="77777777" w:rsidTr="001709F1">
        <w:tc>
          <w:tcPr>
            <w:tcW w:w="1317" w:type="dxa"/>
            <w:shd w:val="clear" w:color="auto" w:fill="auto"/>
          </w:tcPr>
          <w:p w14:paraId="00719E18"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Landscape-level</w:t>
            </w:r>
          </w:p>
          <w:p w14:paraId="00719E19"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Biodiversity</w:t>
            </w:r>
          </w:p>
        </w:tc>
        <w:tc>
          <w:tcPr>
            <w:tcW w:w="2553" w:type="dxa"/>
          </w:tcPr>
          <w:p w14:paraId="00719E1A" w14:textId="77777777" w:rsidR="00793C61" w:rsidRPr="00A13296" w:rsidRDefault="00793C61" w:rsidP="001709F1">
            <w:pPr>
              <w:keepLines/>
              <w:suppressLineNumbers/>
              <w:suppressAutoHyphens/>
              <w:spacing w:line="240" w:lineRule="auto"/>
              <w:contextualSpacing/>
              <w:rPr>
                <w:color w:val="000000"/>
                <w:sz w:val="16"/>
                <w:szCs w:val="16"/>
              </w:rPr>
            </w:pPr>
            <w:r>
              <w:rPr>
                <w:color w:val="000000"/>
                <w:sz w:val="16"/>
                <w:szCs w:val="16"/>
              </w:rPr>
              <w:t>Is the forested matrix at the landscape-level providing the range of habitat understood as necessary for maintaining ecosystem function and old and mature forest dependant species?</w:t>
            </w:r>
          </w:p>
        </w:tc>
        <w:tc>
          <w:tcPr>
            <w:tcW w:w="2790" w:type="dxa"/>
            <w:shd w:val="clear" w:color="auto" w:fill="auto"/>
          </w:tcPr>
          <w:p w14:paraId="00719E1B"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Ecosystem representativeness</w:t>
            </w:r>
            <w:r>
              <w:rPr>
                <w:color w:val="000000"/>
                <w:sz w:val="16"/>
                <w:szCs w:val="16"/>
              </w:rPr>
              <w:t>, ag</w:t>
            </w:r>
            <w:r w:rsidRPr="00A13296">
              <w:rPr>
                <w:color w:val="000000"/>
                <w:sz w:val="16"/>
                <w:szCs w:val="16"/>
              </w:rPr>
              <w:t>e class</w:t>
            </w:r>
            <w:r>
              <w:rPr>
                <w:color w:val="000000"/>
                <w:sz w:val="16"/>
                <w:szCs w:val="16"/>
              </w:rPr>
              <w:t xml:space="preserve"> and i</w:t>
            </w:r>
            <w:r w:rsidRPr="00A13296">
              <w:rPr>
                <w:color w:val="000000"/>
                <w:sz w:val="16"/>
                <w:szCs w:val="16"/>
              </w:rPr>
              <w:t xml:space="preserve">nterior old </w:t>
            </w:r>
          </w:p>
        </w:tc>
        <w:tc>
          <w:tcPr>
            <w:tcW w:w="3420" w:type="dxa"/>
            <w:shd w:val="clear" w:color="auto" w:fill="auto"/>
          </w:tcPr>
          <w:p w14:paraId="00719E1C"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Overall ranking: within protected and non-protected areas</w:t>
            </w:r>
          </w:p>
        </w:tc>
        <w:tc>
          <w:tcPr>
            <w:tcW w:w="4590" w:type="dxa"/>
            <w:gridSpan w:val="4"/>
            <w:shd w:val="clear" w:color="auto" w:fill="auto"/>
            <w:vAlign w:val="center"/>
          </w:tcPr>
          <w:p w14:paraId="00719E1D" w14:textId="77777777" w:rsidR="00793C61" w:rsidRPr="00A13296" w:rsidRDefault="00793C61" w:rsidP="001709F1">
            <w:pPr>
              <w:keepLines/>
              <w:suppressLineNumbers/>
              <w:suppressAutoHyphens/>
              <w:spacing w:line="240" w:lineRule="auto"/>
              <w:contextualSpacing/>
              <w:jc w:val="center"/>
              <w:rPr>
                <w:color w:val="000000"/>
                <w:sz w:val="16"/>
                <w:szCs w:val="16"/>
              </w:rPr>
            </w:pPr>
            <w:r w:rsidRPr="00A13296">
              <w:rPr>
                <w:color w:val="000000"/>
                <w:sz w:val="16"/>
                <w:szCs w:val="16"/>
              </w:rPr>
              <w:t>Ranking under development</w:t>
            </w:r>
          </w:p>
        </w:tc>
      </w:tr>
      <w:tr w:rsidR="00793C61" w:rsidRPr="00D77C5D" w14:paraId="00719E27" w14:textId="77777777" w:rsidTr="001709F1">
        <w:trPr>
          <w:trHeight w:val="1009"/>
        </w:trPr>
        <w:tc>
          <w:tcPr>
            <w:tcW w:w="1317" w:type="dxa"/>
            <w:shd w:val="clear" w:color="auto" w:fill="auto"/>
          </w:tcPr>
          <w:p w14:paraId="00719E1F"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Visual Quality</w:t>
            </w:r>
          </w:p>
        </w:tc>
        <w:tc>
          <w:tcPr>
            <w:tcW w:w="2553" w:type="dxa"/>
          </w:tcPr>
          <w:p w14:paraId="00719E20" w14:textId="77777777" w:rsidR="00793C61" w:rsidRPr="00A13296" w:rsidRDefault="00793C61" w:rsidP="001709F1">
            <w:pPr>
              <w:keepLines/>
              <w:suppressLineNumbers/>
              <w:suppressAutoHyphens/>
              <w:spacing w:line="240" w:lineRule="auto"/>
              <w:contextualSpacing/>
              <w:rPr>
                <w:color w:val="000000"/>
                <w:sz w:val="16"/>
                <w:szCs w:val="16"/>
              </w:rPr>
            </w:pPr>
            <w:r>
              <w:rPr>
                <w:color w:val="000000"/>
                <w:sz w:val="16"/>
                <w:szCs w:val="16"/>
              </w:rPr>
              <w:t>How are we managing views in scenic areas and achieving visual quality objectives?</w:t>
            </w:r>
          </w:p>
        </w:tc>
        <w:tc>
          <w:tcPr>
            <w:tcW w:w="2790" w:type="dxa"/>
            <w:shd w:val="clear" w:color="auto" w:fill="auto"/>
          </w:tcPr>
          <w:p w14:paraId="00719E21"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Visual evaluation of block</w:t>
            </w:r>
            <w:r>
              <w:rPr>
                <w:color w:val="000000"/>
                <w:sz w:val="16"/>
                <w:szCs w:val="16"/>
              </w:rPr>
              <w:t>, d</w:t>
            </w:r>
            <w:r w:rsidRPr="00A13296">
              <w:rPr>
                <w:color w:val="000000"/>
                <w:sz w:val="16"/>
                <w:szCs w:val="16"/>
              </w:rPr>
              <w:t>esign of block</w:t>
            </w:r>
            <w:r>
              <w:rPr>
                <w:color w:val="000000"/>
                <w:sz w:val="16"/>
                <w:szCs w:val="16"/>
              </w:rPr>
              <w:t xml:space="preserve">, percent </w:t>
            </w:r>
            <w:r w:rsidRPr="00A13296">
              <w:rPr>
                <w:color w:val="000000"/>
                <w:sz w:val="16"/>
                <w:szCs w:val="16"/>
              </w:rPr>
              <w:t>of landform altered</w:t>
            </w:r>
            <w:r>
              <w:rPr>
                <w:color w:val="000000"/>
                <w:sz w:val="16"/>
                <w:szCs w:val="16"/>
              </w:rPr>
              <w:t>, i</w:t>
            </w:r>
            <w:r w:rsidRPr="00A13296">
              <w:rPr>
                <w:color w:val="000000"/>
                <w:sz w:val="16"/>
                <w:szCs w:val="16"/>
              </w:rPr>
              <w:t>mpact of roads</w:t>
            </w:r>
            <w:r>
              <w:rPr>
                <w:color w:val="000000"/>
                <w:sz w:val="16"/>
                <w:szCs w:val="16"/>
              </w:rPr>
              <w:t>, t</w:t>
            </w:r>
            <w:r w:rsidRPr="00A13296">
              <w:rPr>
                <w:color w:val="000000"/>
                <w:sz w:val="16"/>
                <w:szCs w:val="16"/>
              </w:rPr>
              <w:t>ree retention</w:t>
            </w:r>
            <w:r>
              <w:rPr>
                <w:color w:val="000000"/>
                <w:sz w:val="16"/>
                <w:szCs w:val="16"/>
              </w:rPr>
              <w:t xml:space="preserve"> and v</w:t>
            </w:r>
            <w:r w:rsidRPr="00A13296">
              <w:rPr>
                <w:color w:val="000000"/>
                <w:sz w:val="16"/>
                <w:szCs w:val="16"/>
              </w:rPr>
              <w:t>iew point importance</w:t>
            </w:r>
          </w:p>
        </w:tc>
        <w:tc>
          <w:tcPr>
            <w:tcW w:w="3420" w:type="dxa"/>
            <w:shd w:val="clear" w:color="auto" w:fill="auto"/>
          </w:tcPr>
          <w:p w14:paraId="00719E22" w14:textId="77777777" w:rsidR="00793C61" w:rsidRPr="00A13296" w:rsidRDefault="00793C61" w:rsidP="001709F1">
            <w:pPr>
              <w:keepNext/>
              <w:keepLines/>
              <w:suppressLineNumbers/>
              <w:suppressAutoHyphens/>
              <w:spacing w:line="240" w:lineRule="auto"/>
              <w:contextualSpacing/>
              <w:rPr>
                <w:color w:val="000000"/>
                <w:sz w:val="16"/>
                <w:szCs w:val="16"/>
              </w:rPr>
            </w:pPr>
            <w:r w:rsidRPr="00A13296">
              <w:rPr>
                <w:rFonts w:cs="Calibri"/>
                <w:color w:val="000000"/>
                <w:sz w:val="16"/>
                <w:szCs w:val="16"/>
              </w:rPr>
              <w:t xml:space="preserve">Basic visual quality class (determined using the VQC definitions) is compared with the Adjusted VQC (derived using </w:t>
            </w:r>
            <w:r>
              <w:rPr>
                <w:rFonts w:cs="Calibri"/>
                <w:color w:val="000000"/>
                <w:sz w:val="16"/>
                <w:szCs w:val="16"/>
              </w:rPr>
              <w:t>percent</w:t>
            </w:r>
            <w:r w:rsidRPr="00A13296">
              <w:rPr>
                <w:rFonts w:cs="Calibri"/>
                <w:color w:val="000000"/>
                <w:sz w:val="16"/>
                <w:szCs w:val="16"/>
              </w:rPr>
              <w:t xml:space="preserve"> alteration measurements and adjustment factors) to determine if VQO is achieved.</w:t>
            </w:r>
          </w:p>
        </w:tc>
        <w:tc>
          <w:tcPr>
            <w:tcW w:w="1350" w:type="dxa"/>
            <w:shd w:val="clear" w:color="auto" w:fill="auto"/>
          </w:tcPr>
          <w:p w14:paraId="00719E23"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VQO achieved, and % alteration low or mid-range</w:t>
            </w:r>
          </w:p>
        </w:tc>
        <w:tc>
          <w:tcPr>
            <w:tcW w:w="1170" w:type="dxa"/>
            <w:shd w:val="clear" w:color="auto" w:fill="auto"/>
          </w:tcPr>
          <w:p w14:paraId="00719E24"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VQO achieved, but % alteration for one or both close to alteration limit</w:t>
            </w:r>
          </w:p>
        </w:tc>
        <w:tc>
          <w:tcPr>
            <w:tcW w:w="1080" w:type="dxa"/>
            <w:shd w:val="clear" w:color="auto" w:fill="auto"/>
          </w:tcPr>
          <w:p w14:paraId="00719E25"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Only one method indicates VQO achieved</w:t>
            </w:r>
          </w:p>
        </w:tc>
        <w:tc>
          <w:tcPr>
            <w:tcW w:w="990" w:type="dxa"/>
            <w:shd w:val="clear" w:color="auto" w:fill="auto"/>
          </w:tcPr>
          <w:p w14:paraId="00719E26" w14:textId="77777777" w:rsidR="00793C61" w:rsidRPr="00A13296" w:rsidRDefault="00793C61" w:rsidP="001709F1">
            <w:pPr>
              <w:keepLines/>
              <w:suppressLineNumbers/>
              <w:suppressAutoHyphens/>
              <w:spacing w:line="240" w:lineRule="auto"/>
              <w:contextualSpacing/>
              <w:rPr>
                <w:color w:val="000000"/>
                <w:sz w:val="16"/>
                <w:szCs w:val="16"/>
              </w:rPr>
            </w:pPr>
            <w:r w:rsidRPr="00A13296">
              <w:rPr>
                <w:color w:val="000000"/>
                <w:sz w:val="16"/>
                <w:szCs w:val="16"/>
              </w:rPr>
              <w:t>Both methods indicate VQO not achieved</w:t>
            </w:r>
          </w:p>
        </w:tc>
      </w:tr>
    </w:tbl>
    <w:p w14:paraId="00719E28" w14:textId="77777777" w:rsidR="00793C61" w:rsidRDefault="00793C61" w:rsidP="00793C61">
      <w:pPr>
        <w:tabs>
          <w:tab w:val="left" w:pos="8715"/>
        </w:tabs>
        <w:sectPr w:rsidR="00793C61" w:rsidSect="00A4384B">
          <w:type w:val="continuous"/>
          <w:pgSz w:w="15840" w:h="12240" w:orient="landscape"/>
          <w:pgMar w:top="1195" w:right="1195" w:bottom="1195" w:left="1195" w:header="706" w:footer="706" w:gutter="0"/>
          <w:cols w:space="708"/>
          <w:docGrid w:linePitch="360"/>
        </w:sectPr>
      </w:pPr>
    </w:p>
    <w:p w14:paraId="00719E29" w14:textId="77777777" w:rsidR="00A4384B" w:rsidRDefault="00A4384B" w:rsidP="00A4384B">
      <w:pPr>
        <w:tabs>
          <w:tab w:val="left" w:pos="8715"/>
        </w:tabs>
        <w:sectPr w:rsidR="00A4384B" w:rsidSect="00A4384B">
          <w:type w:val="continuous"/>
          <w:pgSz w:w="15840" w:h="12240" w:orient="landscape"/>
          <w:pgMar w:top="1195" w:right="1195" w:bottom="1195" w:left="1195" w:header="706" w:footer="706" w:gutter="0"/>
          <w:cols w:space="708"/>
          <w:docGrid w:linePitch="360"/>
        </w:sectPr>
      </w:pPr>
    </w:p>
    <w:p w14:paraId="00719E2A" w14:textId="77777777" w:rsidR="00D77C5D" w:rsidRPr="005370B6" w:rsidRDefault="00594C92" w:rsidP="00A4384B">
      <w:pPr>
        <w:pStyle w:val="Heading1FREP"/>
      </w:pPr>
      <w:r w:rsidRPr="00A13296">
        <w:lastRenderedPageBreak/>
        <w:t xml:space="preserve">Appendix </w:t>
      </w:r>
      <w:r w:rsidR="00CF4DF5">
        <w:t>2</w:t>
      </w:r>
      <w:r w:rsidR="00793C61">
        <w:t>:</w:t>
      </w:r>
      <w:r w:rsidR="00CF4DF5">
        <w:t xml:space="preserve"> Comparative FREP Results by Resource Value for other </w:t>
      </w:r>
      <w:r w:rsidR="008233ED">
        <w:t>AREAS</w:t>
      </w:r>
    </w:p>
    <w:p w14:paraId="00719E2B" w14:textId="77777777" w:rsidR="00D77C5D" w:rsidRPr="005370B6" w:rsidRDefault="00D77C5D" w:rsidP="0072525C">
      <w:pPr>
        <w:spacing w:line="240" w:lineRule="auto"/>
        <w:rPr>
          <w:rFonts w:cs="Calibri"/>
          <w:color w:val="000000"/>
        </w:rPr>
      </w:pPr>
      <w:r w:rsidRPr="0072525C">
        <w:rPr>
          <w:rFonts w:cs="Calibri"/>
          <w:color w:val="000000"/>
        </w:rPr>
        <w:t xml:space="preserve">Table 2 describes overall ratings for the </w:t>
      </w:r>
      <w:r w:rsidR="00260683">
        <w:rPr>
          <w:rFonts w:cs="Calibri"/>
          <w:color w:val="000000"/>
        </w:rPr>
        <w:t>Kispiox Timber Supply Area</w:t>
      </w:r>
      <w:r w:rsidRPr="0072525C">
        <w:rPr>
          <w:rFonts w:cs="Calibri"/>
          <w:color w:val="000000"/>
        </w:rPr>
        <w:t xml:space="preserve"> as compared to adjacent TSAs</w:t>
      </w:r>
      <w:r w:rsidR="00260683">
        <w:rPr>
          <w:rFonts w:cs="Calibri"/>
          <w:color w:val="000000"/>
        </w:rPr>
        <w:t xml:space="preserve"> or districts</w:t>
      </w:r>
      <w:r w:rsidRPr="0072525C">
        <w:rPr>
          <w:rFonts w:cs="Calibri"/>
          <w:color w:val="000000"/>
        </w:rPr>
        <w:t xml:space="preserve">. The table below describes the same results but by the North, South and Coast areas and </w:t>
      </w:r>
      <w:r w:rsidR="006939FC" w:rsidRPr="0072525C">
        <w:rPr>
          <w:rFonts w:cs="Calibri"/>
          <w:color w:val="000000"/>
        </w:rPr>
        <w:t xml:space="preserve">the </w:t>
      </w:r>
      <w:r w:rsidRPr="0072525C">
        <w:rPr>
          <w:rFonts w:cs="Calibri"/>
          <w:color w:val="000000"/>
        </w:rPr>
        <w:t>province</w:t>
      </w:r>
      <w:r w:rsidR="006939FC" w:rsidRPr="0072525C">
        <w:rPr>
          <w:rFonts w:cs="Calibri"/>
          <w:color w:val="000000"/>
        </w:rPr>
        <w:t xml:space="preserve"> as a whole</w:t>
      </w:r>
      <w:r w:rsidRPr="0072525C">
        <w:rPr>
          <w:rFonts w:cs="Calibri"/>
          <w:color w:val="000000"/>
        </w:rPr>
        <w:t>.</w:t>
      </w:r>
      <w:r w:rsidR="003231FC" w:rsidRPr="0072525C">
        <w:rPr>
          <w:rFonts w:cs="Calibri"/>
          <w:color w:val="000000"/>
        </w:rPr>
        <w:t xml:space="preserve"> </w:t>
      </w:r>
      <w:r w:rsidR="006939FC" w:rsidRPr="0072525C">
        <w:rPr>
          <w:rFonts w:cs="Calibri"/>
          <w:color w:val="000000"/>
        </w:rPr>
        <w:t xml:space="preserve">The three operational areas represent </w:t>
      </w:r>
      <w:r w:rsidRPr="0072525C">
        <w:rPr>
          <w:rFonts w:cs="Calibri"/>
          <w:color w:val="000000"/>
        </w:rPr>
        <w:t xml:space="preserve">combined </w:t>
      </w:r>
      <w:r w:rsidR="006939FC" w:rsidRPr="0072525C">
        <w:rPr>
          <w:rFonts w:cs="Calibri"/>
          <w:color w:val="000000"/>
        </w:rPr>
        <w:t xml:space="preserve">natural resource </w:t>
      </w:r>
      <w:r w:rsidRPr="0072525C">
        <w:rPr>
          <w:rFonts w:cs="Calibri"/>
          <w:color w:val="000000"/>
        </w:rPr>
        <w:t>regions.</w:t>
      </w:r>
      <w:r w:rsidRPr="00A13296">
        <w:rPr>
          <w:rFonts w:cs="Calibri"/>
          <w:color w:val="000000"/>
        </w:rPr>
        <w:t xml:space="preserve"> </w:t>
      </w:r>
    </w:p>
    <w:p w14:paraId="00719E2C" w14:textId="77777777" w:rsidR="00594C92" w:rsidRPr="00A13296" w:rsidRDefault="00D77C5D" w:rsidP="008233ED">
      <w:pPr>
        <w:pStyle w:val="TableCaption1"/>
      </w:pPr>
      <w:r w:rsidRPr="00A13296">
        <w:t xml:space="preserve">Table </w:t>
      </w:r>
      <w:r w:rsidR="00CF4DF5">
        <w:t>A</w:t>
      </w:r>
      <w:r w:rsidRPr="00A13296">
        <w:t>2</w:t>
      </w:r>
      <w:r w:rsidR="00CF4DF5">
        <w:t>.1</w:t>
      </w:r>
      <w:r w:rsidRPr="00A13296">
        <w:t xml:space="preserve">: </w:t>
      </w:r>
      <w:r w:rsidR="00594C92" w:rsidRPr="00A13296">
        <w:t xml:space="preserve">FREP </w:t>
      </w:r>
      <w:r w:rsidR="006939FC">
        <w:t xml:space="preserve">monitoring </w:t>
      </w:r>
      <w:r w:rsidR="00594C92" w:rsidRPr="00A13296">
        <w:t xml:space="preserve">results by </w:t>
      </w:r>
      <w:r w:rsidR="005370B6">
        <w:t xml:space="preserve">resource </w:t>
      </w:r>
      <w:r w:rsidR="00594C92" w:rsidRPr="00A13296">
        <w:t xml:space="preserve">value for the </w:t>
      </w:r>
      <w:r w:rsidR="000134E8" w:rsidRPr="00A13296">
        <w:t xml:space="preserve">North, </w:t>
      </w:r>
      <w:r w:rsidR="00594C92" w:rsidRPr="00A13296">
        <w:t xml:space="preserve">South, </w:t>
      </w:r>
      <w:r w:rsidR="006939FC">
        <w:t xml:space="preserve">and </w:t>
      </w:r>
      <w:r w:rsidR="00594C92" w:rsidRPr="00A13296">
        <w:t>Coast Area</w:t>
      </w:r>
      <w:r w:rsidR="006939FC">
        <w:t>s</w:t>
      </w:r>
      <w:r w:rsidR="00594C92" w:rsidRPr="00A13296">
        <w:t xml:space="preserve"> and </w:t>
      </w:r>
      <w:r w:rsidR="006939FC">
        <w:t xml:space="preserve">the </w:t>
      </w:r>
      <w:r w:rsidR="00594C92" w:rsidRPr="00A13296">
        <w:t>province</w:t>
      </w:r>
      <w:r w:rsidRPr="00A13296">
        <w:t xml:space="preserve"> as </w:t>
      </w:r>
      <w:r w:rsidR="006939FC">
        <w:t xml:space="preserve">a whole </w:t>
      </w:r>
      <w:r w:rsidRPr="00A13296">
        <w:t>compared</w:t>
      </w:r>
      <w:r w:rsidR="006E188D" w:rsidRPr="00A13296">
        <w:t xml:space="preserve"> </w:t>
      </w:r>
      <w:r w:rsidRPr="00A13296">
        <w:t xml:space="preserve">to the </w:t>
      </w:r>
      <w:r w:rsidR="00260683">
        <w:t>Kispiox Timber Supply Area</w:t>
      </w:r>
      <w:r w:rsidR="00B65172">
        <w:t>.</w:t>
      </w:r>
    </w:p>
    <w:tbl>
      <w:tblPr>
        <w:tblW w:w="95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356"/>
        <w:gridCol w:w="1762"/>
        <w:gridCol w:w="1276"/>
        <w:gridCol w:w="1276"/>
        <w:gridCol w:w="1228"/>
      </w:tblGrid>
      <w:tr w:rsidR="00594C92" w:rsidRPr="00E5080C" w14:paraId="00719E30" w14:textId="77777777" w:rsidTr="006A740B">
        <w:trPr>
          <w:trHeight w:val="274"/>
        </w:trPr>
        <w:tc>
          <w:tcPr>
            <w:tcW w:w="2694" w:type="dxa"/>
            <w:vMerge w:val="restart"/>
            <w:shd w:val="clear" w:color="auto" w:fill="D9D9D9"/>
            <w:vAlign w:val="bottom"/>
          </w:tcPr>
          <w:p w14:paraId="00719E2D" w14:textId="77777777" w:rsidR="00594C92" w:rsidRPr="00CF2373" w:rsidRDefault="00594C92" w:rsidP="00092A79">
            <w:pPr>
              <w:keepNext/>
              <w:rPr>
                <w:rFonts w:cs="Calibri"/>
                <w:b/>
                <w:color w:val="000000"/>
                <w:sz w:val="18"/>
                <w:szCs w:val="18"/>
              </w:rPr>
            </w:pPr>
            <w:r w:rsidRPr="00CF2373">
              <w:rPr>
                <w:rFonts w:cs="Calibri"/>
                <w:b/>
                <w:color w:val="000000"/>
                <w:sz w:val="18"/>
                <w:szCs w:val="18"/>
              </w:rPr>
              <w:t xml:space="preserve">Resource Value </w:t>
            </w:r>
          </w:p>
        </w:tc>
        <w:tc>
          <w:tcPr>
            <w:tcW w:w="6898" w:type="dxa"/>
            <w:gridSpan w:val="5"/>
            <w:shd w:val="clear" w:color="auto" w:fill="D9D9D9"/>
            <w:vAlign w:val="center"/>
          </w:tcPr>
          <w:p w14:paraId="00719E2E" w14:textId="77777777" w:rsidR="009B5990" w:rsidRPr="00CF2373" w:rsidRDefault="009B5990" w:rsidP="00A13296">
            <w:pPr>
              <w:keepNext/>
              <w:jc w:val="center"/>
              <w:rPr>
                <w:b/>
                <w:color w:val="000000"/>
                <w:sz w:val="18"/>
                <w:szCs w:val="18"/>
              </w:rPr>
            </w:pPr>
            <w:r w:rsidRPr="00CF2373">
              <w:rPr>
                <w:b/>
                <w:color w:val="000000"/>
                <w:sz w:val="18"/>
                <w:szCs w:val="18"/>
              </w:rPr>
              <w:t xml:space="preserve">Effectiveness of Practices in Achieving Resource Stewardship Objectives: </w:t>
            </w:r>
          </w:p>
          <w:p w14:paraId="00719E2F" w14:textId="77777777" w:rsidR="00594C92" w:rsidRPr="00CF2373" w:rsidRDefault="009B5990" w:rsidP="00B913D7">
            <w:pPr>
              <w:keepNext/>
              <w:jc w:val="center"/>
              <w:rPr>
                <w:b/>
                <w:color w:val="000000"/>
                <w:sz w:val="18"/>
                <w:szCs w:val="18"/>
              </w:rPr>
            </w:pPr>
            <w:r w:rsidRPr="00CF2373">
              <w:rPr>
                <w:b/>
                <w:color w:val="000000"/>
                <w:sz w:val="18"/>
                <w:szCs w:val="18"/>
              </w:rPr>
              <w:t xml:space="preserve">% Very low + </w:t>
            </w:r>
            <w:r w:rsidR="00B913D7" w:rsidRPr="00CF2373">
              <w:rPr>
                <w:b/>
                <w:color w:val="000000"/>
                <w:sz w:val="18"/>
                <w:szCs w:val="18"/>
              </w:rPr>
              <w:t>l</w:t>
            </w:r>
            <w:r w:rsidRPr="00CF2373">
              <w:rPr>
                <w:b/>
                <w:color w:val="000000"/>
                <w:sz w:val="18"/>
                <w:szCs w:val="18"/>
              </w:rPr>
              <w:t>ow resource development impact rating (sample size in brackets)</w:t>
            </w:r>
          </w:p>
        </w:tc>
      </w:tr>
      <w:tr w:rsidR="005D2887" w:rsidRPr="00E5080C" w14:paraId="00719E35" w14:textId="77777777" w:rsidTr="00260683">
        <w:trPr>
          <w:cantSplit/>
          <w:trHeight w:val="283"/>
        </w:trPr>
        <w:tc>
          <w:tcPr>
            <w:tcW w:w="2694" w:type="dxa"/>
            <w:vMerge/>
            <w:shd w:val="clear" w:color="auto" w:fill="D9D9D9"/>
            <w:vAlign w:val="center"/>
          </w:tcPr>
          <w:p w14:paraId="00719E31" w14:textId="77777777" w:rsidR="000134E8" w:rsidRPr="00CF2373" w:rsidRDefault="000134E8" w:rsidP="00A13296">
            <w:pPr>
              <w:keepNext/>
              <w:ind w:left="360"/>
              <w:rPr>
                <w:rFonts w:cs="Calibri"/>
                <w:b/>
                <w:color w:val="000000"/>
                <w:sz w:val="18"/>
                <w:szCs w:val="18"/>
              </w:rPr>
            </w:pPr>
          </w:p>
        </w:tc>
        <w:tc>
          <w:tcPr>
            <w:tcW w:w="1356" w:type="dxa"/>
            <w:vMerge w:val="restart"/>
            <w:shd w:val="clear" w:color="auto" w:fill="D9D9D9"/>
            <w:vAlign w:val="bottom"/>
          </w:tcPr>
          <w:p w14:paraId="00719E32" w14:textId="77777777" w:rsidR="000134E8" w:rsidRPr="00CF2373" w:rsidRDefault="00260683" w:rsidP="00092A79">
            <w:pPr>
              <w:keepNext/>
              <w:jc w:val="center"/>
              <w:rPr>
                <w:rFonts w:cs="Calibri"/>
                <w:b/>
                <w:color w:val="000000"/>
                <w:sz w:val="18"/>
                <w:szCs w:val="18"/>
              </w:rPr>
            </w:pPr>
            <w:r w:rsidRPr="00CF2373">
              <w:rPr>
                <w:rFonts w:cs="Calibri"/>
                <w:b/>
                <w:color w:val="000000"/>
                <w:sz w:val="18"/>
                <w:szCs w:val="18"/>
              </w:rPr>
              <w:t>Kispiox TSA</w:t>
            </w:r>
          </w:p>
        </w:tc>
        <w:tc>
          <w:tcPr>
            <w:tcW w:w="4314" w:type="dxa"/>
            <w:gridSpan w:val="3"/>
            <w:shd w:val="clear" w:color="auto" w:fill="D9D9D9"/>
            <w:vAlign w:val="bottom"/>
          </w:tcPr>
          <w:p w14:paraId="00719E33" w14:textId="77777777" w:rsidR="000134E8" w:rsidRPr="00CF2373" w:rsidRDefault="006939FC" w:rsidP="00092A79">
            <w:pPr>
              <w:keepNext/>
              <w:jc w:val="center"/>
              <w:rPr>
                <w:rFonts w:cs="Calibri"/>
                <w:b/>
                <w:color w:val="000000"/>
                <w:sz w:val="18"/>
                <w:szCs w:val="18"/>
              </w:rPr>
            </w:pPr>
            <w:r w:rsidRPr="00CF2373">
              <w:rPr>
                <w:rFonts w:cs="Calibri"/>
                <w:b/>
                <w:color w:val="000000"/>
                <w:sz w:val="18"/>
                <w:szCs w:val="18"/>
              </w:rPr>
              <w:t>Forests, Lands and Natural Resource Operations</w:t>
            </w:r>
            <w:r w:rsidR="000134E8" w:rsidRPr="00CF2373">
              <w:rPr>
                <w:rFonts w:cs="Calibri"/>
                <w:b/>
                <w:color w:val="000000"/>
                <w:sz w:val="18"/>
                <w:szCs w:val="18"/>
              </w:rPr>
              <w:t xml:space="preserve"> Areas</w:t>
            </w:r>
          </w:p>
        </w:tc>
        <w:tc>
          <w:tcPr>
            <w:tcW w:w="1228" w:type="dxa"/>
            <w:vMerge w:val="restart"/>
            <w:shd w:val="clear" w:color="auto" w:fill="D9D9D9"/>
            <w:vAlign w:val="bottom"/>
          </w:tcPr>
          <w:p w14:paraId="00719E34" w14:textId="77777777" w:rsidR="000134E8" w:rsidRPr="00CF2373" w:rsidRDefault="000134E8" w:rsidP="00092A79">
            <w:pPr>
              <w:keepNext/>
              <w:jc w:val="center"/>
              <w:rPr>
                <w:rFonts w:cs="Calibri"/>
                <w:b/>
                <w:color w:val="000000"/>
                <w:sz w:val="18"/>
                <w:szCs w:val="18"/>
              </w:rPr>
            </w:pPr>
            <w:r w:rsidRPr="00CF2373">
              <w:rPr>
                <w:rFonts w:cs="Calibri"/>
                <w:b/>
                <w:color w:val="000000"/>
                <w:sz w:val="18"/>
                <w:szCs w:val="18"/>
              </w:rPr>
              <w:t>Province</w:t>
            </w:r>
          </w:p>
        </w:tc>
      </w:tr>
      <w:tr w:rsidR="005D2887" w:rsidRPr="00E5080C" w14:paraId="00719E3C" w14:textId="77777777" w:rsidTr="00260683">
        <w:trPr>
          <w:cantSplit/>
          <w:trHeight w:val="692"/>
        </w:trPr>
        <w:tc>
          <w:tcPr>
            <w:tcW w:w="2694" w:type="dxa"/>
            <w:vMerge/>
            <w:shd w:val="clear" w:color="auto" w:fill="D9D9D9"/>
            <w:vAlign w:val="center"/>
          </w:tcPr>
          <w:p w14:paraId="00719E36" w14:textId="77777777" w:rsidR="000134E8" w:rsidRPr="00A13296" w:rsidRDefault="000134E8" w:rsidP="00A13296">
            <w:pPr>
              <w:keepNext/>
              <w:ind w:left="360"/>
              <w:rPr>
                <w:rFonts w:cs="Calibri"/>
                <w:color w:val="000000"/>
                <w:sz w:val="18"/>
                <w:szCs w:val="18"/>
              </w:rPr>
            </w:pPr>
          </w:p>
        </w:tc>
        <w:tc>
          <w:tcPr>
            <w:tcW w:w="1356" w:type="dxa"/>
            <w:vMerge/>
            <w:shd w:val="clear" w:color="auto" w:fill="D9D9D9"/>
            <w:vAlign w:val="bottom"/>
          </w:tcPr>
          <w:p w14:paraId="00719E37" w14:textId="77777777" w:rsidR="000134E8" w:rsidRPr="00A13296" w:rsidRDefault="000134E8" w:rsidP="00092A79">
            <w:pPr>
              <w:keepNext/>
              <w:jc w:val="center"/>
              <w:rPr>
                <w:color w:val="000000"/>
                <w:sz w:val="16"/>
                <w:szCs w:val="16"/>
              </w:rPr>
            </w:pPr>
          </w:p>
        </w:tc>
        <w:tc>
          <w:tcPr>
            <w:tcW w:w="1762" w:type="dxa"/>
            <w:shd w:val="clear" w:color="auto" w:fill="D9D9D9"/>
            <w:vAlign w:val="bottom"/>
          </w:tcPr>
          <w:p w14:paraId="00719E38" w14:textId="77777777" w:rsidR="000134E8" w:rsidRPr="00CF2373" w:rsidRDefault="000134E8" w:rsidP="00092A79">
            <w:pPr>
              <w:keepNext/>
              <w:jc w:val="center"/>
              <w:rPr>
                <w:b/>
                <w:color w:val="000000"/>
                <w:sz w:val="18"/>
                <w:szCs w:val="18"/>
              </w:rPr>
            </w:pPr>
            <w:r w:rsidRPr="00CF2373">
              <w:rPr>
                <w:b/>
                <w:color w:val="000000"/>
                <w:sz w:val="18"/>
                <w:szCs w:val="18"/>
              </w:rPr>
              <w:t>North</w:t>
            </w:r>
          </w:p>
        </w:tc>
        <w:tc>
          <w:tcPr>
            <w:tcW w:w="1276" w:type="dxa"/>
            <w:shd w:val="clear" w:color="auto" w:fill="D9D9D9"/>
            <w:vAlign w:val="bottom"/>
          </w:tcPr>
          <w:p w14:paraId="00719E39" w14:textId="77777777" w:rsidR="000134E8" w:rsidRPr="00CF2373" w:rsidRDefault="000134E8" w:rsidP="00092A79">
            <w:pPr>
              <w:keepNext/>
              <w:jc w:val="center"/>
              <w:rPr>
                <w:b/>
                <w:color w:val="000000"/>
                <w:sz w:val="18"/>
                <w:szCs w:val="18"/>
                <w:highlight w:val="cyan"/>
              </w:rPr>
            </w:pPr>
            <w:r w:rsidRPr="00CF2373">
              <w:rPr>
                <w:rFonts w:cs="Calibri"/>
                <w:b/>
                <w:color w:val="000000"/>
                <w:sz w:val="18"/>
                <w:szCs w:val="18"/>
              </w:rPr>
              <w:t>South</w:t>
            </w:r>
          </w:p>
        </w:tc>
        <w:tc>
          <w:tcPr>
            <w:tcW w:w="1276" w:type="dxa"/>
            <w:shd w:val="clear" w:color="auto" w:fill="D9D9D9"/>
            <w:vAlign w:val="bottom"/>
          </w:tcPr>
          <w:p w14:paraId="00719E3A" w14:textId="77777777" w:rsidR="000134E8" w:rsidRPr="00CF2373" w:rsidRDefault="000134E8" w:rsidP="00092A79">
            <w:pPr>
              <w:keepNext/>
              <w:jc w:val="center"/>
              <w:rPr>
                <w:b/>
                <w:color w:val="000000"/>
                <w:sz w:val="18"/>
                <w:szCs w:val="18"/>
                <w:highlight w:val="cyan"/>
              </w:rPr>
            </w:pPr>
            <w:r w:rsidRPr="00CF2373">
              <w:rPr>
                <w:rFonts w:cs="Calibri"/>
                <w:b/>
                <w:color w:val="000000"/>
                <w:sz w:val="18"/>
                <w:szCs w:val="18"/>
              </w:rPr>
              <w:t>Coast</w:t>
            </w:r>
          </w:p>
        </w:tc>
        <w:tc>
          <w:tcPr>
            <w:tcW w:w="1228" w:type="dxa"/>
            <w:vMerge/>
            <w:shd w:val="clear" w:color="auto" w:fill="D9D9D9"/>
          </w:tcPr>
          <w:p w14:paraId="00719E3B" w14:textId="77777777" w:rsidR="000134E8" w:rsidRPr="00A13296" w:rsidRDefault="000134E8" w:rsidP="00A13296">
            <w:pPr>
              <w:keepNext/>
              <w:jc w:val="center"/>
              <w:rPr>
                <w:color w:val="000000"/>
                <w:sz w:val="18"/>
                <w:szCs w:val="18"/>
              </w:rPr>
            </w:pPr>
          </w:p>
        </w:tc>
      </w:tr>
      <w:tr w:rsidR="00260683" w:rsidRPr="00E5080C" w14:paraId="00719E47" w14:textId="77777777" w:rsidTr="00260683">
        <w:trPr>
          <w:trHeight w:val="639"/>
        </w:trPr>
        <w:tc>
          <w:tcPr>
            <w:tcW w:w="2694" w:type="dxa"/>
            <w:shd w:val="clear" w:color="auto" w:fill="auto"/>
          </w:tcPr>
          <w:p w14:paraId="00719E3D" w14:textId="77777777" w:rsidR="00260683" w:rsidRPr="0035345D" w:rsidRDefault="00260683" w:rsidP="0035345D">
            <w:pPr>
              <w:keepNext/>
              <w:rPr>
                <w:rFonts w:cs="Calibri"/>
                <w:color w:val="000000"/>
                <w:sz w:val="18"/>
                <w:szCs w:val="18"/>
              </w:rPr>
            </w:pPr>
            <w:r w:rsidRPr="0035345D">
              <w:rPr>
                <w:rFonts w:cs="Calibri"/>
                <w:color w:val="000000"/>
                <w:sz w:val="18"/>
                <w:szCs w:val="18"/>
              </w:rPr>
              <w:t>Riparian – all data</w:t>
            </w:r>
          </w:p>
          <w:p w14:paraId="00719E3E" w14:textId="77777777" w:rsidR="00260683" w:rsidRPr="0035345D" w:rsidRDefault="00260683" w:rsidP="0035345D">
            <w:pPr>
              <w:keepNext/>
              <w:rPr>
                <w:rFonts w:cs="Calibri"/>
                <w:color w:val="000000"/>
                <w:sz w:val="18"/>
                <w:szCs w:val="18"/>
              </w:rPr>
            </w:pPr>
            <w:r w:rsidRPr="0035345D">
              <w:rPr>
                <w:rFonts w:cs="Calibri"/>
                <w:color w:val="000000"/>
                <w:sz w:val="18"/>
                <w:szCs w:val="18"/>
              </w:rPr>
              <w:t xml:space="preserve"> </w:t>
            </w:r>
            <w:r w:rsidRPr="0035345D">
              <w:rPr>
                <w:rFonts w:cs="Calibri"/>
                <w:i/>
                <w:color w:val="000000"/>
                <w:sz w:val="18"/>
                <w:szCs w:val="18"/>
              </w:rPr>
              <w:t>FRPA</w:t>
            </w:r>
            <w:r w:rsidRPr="0035345D">
              <w:rPr>
                <w:rFonts w:cs="Calibri"/>
                <w:color w:val="000000"/>
                <w:sz w:val="18"/>
                <w:szCs w:val="18"/>
              </w:rPr>
              <w:t>-era data</w:t>
            </w:r>
          </w:p>
          <w:p w14:paraId="00719E3F" w14:textId="77777777" w:rsidR="00260683" w:rsidRPr="00A13296" w:rsidRDefault="00260683" w:rsidP="00A13296">
            <w:pPr>
              <w:keepNext/>
              <w:rPr>
                <w:rFonts w:cs="Calibri"/>
                <w:color w:val="000000"/>
                <w:sz w:val="18"/>
                <w:szCs w:val="18"/>
              </w:rPr>
            </w:pPr>
            <w:r w:rsidRPr="0035345D">
              <w:rPr>
                <w:rFonts w:cs="Calibri"/>
                <w:color w:val="000000"/>
                <w:sz w:val="18"/>
                <w:szCs w:val="18"/>
              </w:rPr>
              <w:t xml:space="preserve"> </w:t>
            </w:r>
            <w:r w:rsidRPr="0035345D">
              <w:rPr>
                <w:rFonts w:cs="Calibri"/>
                <w:i/>
                <w:color w:val="000000"/>
                <w:sz w:val="18"/>
                <w:szCs w:val="18"/>
              </w:rPr>
              <w:t>FPC</w:t>
            </w:r>
            <w:r w:rsidRPr="0035345D">
              <w:rPr>
                <w:rFonts w:cs="Calibri"/>
                <w:color w:val="000000"/>
                <w:sz w:val="18"/>
                <w:szCs w:val="18"/>
              </w:rPr>
              <w:t>-era data</w:t>
            </w:r>
          </w:p>
        </w:tc>
        <w:tc>
          <w:tcPr>
            <w:tcW w:w="1356" w:type="dxa"/>
            <w:shd w:val="clear" w:color="auto" w:fill="C6D9F1"/>
          </w:tcPr>
          <w:p w14:paraId="00719E40" w14:textId="77777777" w:rsidR="00260683" w:rsidRPr="005530CE" w:rsidRDefault="00260683" w:rsidP="00ED22F7">
            <w:pPr>
              <w:spacing w:after="200"/>
              <w:rPr>
                <w:rFonts w:asciiTheme="minorHAnsi" w:hAnsiTheme="minorHAnsi" w:cstheme="minorHAnsi"/>
                <w:color w:val="000000" w:themeColor="text1"/>
                <w:sz w:val="18"/>
                <w:szCs w:val="18"/>
              </w:rPr>
            </w:pPr>
            <w:r w:rsidRPr="005530CE">
              <w:rPr>
                <w:rFonts w:asciiTheme="minorHAnsi" w:hAnsiTheme="minorHAnsi" w:cstheme="minorHAnsi"/>
                <w:b/>
                <w:color w:val="000000" w:themeColor="text1"/>
                <w:sz w:val="18"/>
                <w:szCs w:val="18"/>
              </w:rPr>
              <w:t>85</w:t>
            </w:r>
            <w:r>
              <w:rPr>
                <w:rFonts w:asciiTheme="minorHAnsi" w:hAnsiTheme="minorHAnsi" w:cstheme="minorHAnsi"/>
                <w:b/>
                <w:color w:val="000000" w:themeColor="text1"/>
                <w:sz w:val="18"/>
                <w:szCs w:val="18"/>
              </w:rPr>
              <w:t>%</w:t>
            </w:r>
            <w:r w:rsidRPr="005530CE">
              <w:rPr>
                <w:rFonts w:asciiTheme="minorHAnsi" w:hAnsiTheme="minorHAnsi" w:cstheme="minorHAnsi"/>
                <w:color w:val="000000" w:themeColor="text1"/>
                <w:sz w:val="18"/>
                <w:szCs w:val="18"/>
              </w:rPr>
              <w:t xml:space="preserve"> (27)</w:t>
            </w:r>
            <w:r>
              <w:rPr>
                <w:rFonts w:asciiTheme="minorHAnsi" w:hAnsiTheme="minorHAnsi" w:cstheme="minorHAnsi"/>
                <w:color w:val="000000" w:themeColor="text1"/>
                <w:sz w:val="18"/>
                <w:szCs w:val="18"/>
              </w:rPr>
              <w:br/>
              <w:t xml:space="preserve">  ID (9)</w:t>
            </w:r>
            <w:r>
              <w:rPr>
                <w:rFonts w:asciiTheme="minorHAnsi" w:hAnsiTheme="minorHAnsi" w:cstheme="minorHAnsi"/>
                <w:color w:val="000000" w:themeColor="text1"/>
                <w:sz w:val="18"/>
                <w:szCs w:val="18"/>
              </w:rPr>
              <w:br/>
              <w:t xml:space="preserve">  83% (18)</w:t>
            </w:r>
          </w:p>
        </w:tc>
        <w:tc>
          <w:tcPr>
            <w:tcW w:w="1762" w:type="dxa"/>
            <w:shd w:val="clear" w:color="auto" w:fill="auto"/>
          </w:tcPr>
          <w:p w14:paraId="00719E41" w14:textId="77777777" w:rsidR="00260683" w:rsidRPr="00A13296" w:rsidRDefault="00260683" w:rsidP="00A13296">
            <w:pPr>
              <w:spacing w:after="200"/>
              <w:rPr>
                <w:rFonts w:cs="Calibri"/>
                <w:color w:val="000000"/>
                <w:sz w:val="18"/>
                <w:szCs w:val="18"/>
              </w:rPr>
            </w:pPr>
            <w:r w:rsidRPr="00A13296">
              <w:rPr>
                <w:rFonts w:cs="Calibri"/>
                <w:b/>
                <w:color w:val="000000"/>
                <w:sz w:val="18"/>
                <w:szCs w:val="18"/>
              </w:rPr>
              <w:t>71%</w:t>
            </w:r>
            <w:r w:rsidRPr="00A13296">
              <w:rPr>
                <w:rFonts w:cs="Calibri"/>
                <w:color w:val="000000"/>
                <w:sz w:val="18"/>
                <w:szCs w:val="18"/>
              </w:rPr>
              <w:t xml:space="preserve"> (654)</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71% (257)</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71% (394)</w:t>
            </w:r>
          </w:p>
        </w:tc>
        <w:tc>
          <w:tcPr>
            <w:tcW w:w="1276" w:type="dxa"/>
            <w:shd w:val="clear" w:color="auto" w:fill="auto"/>
          </w:tcPr>
          <w:p w14:paraId="00719E42" w14:textId="77777777" w:rsidR="00260683" w:rsidRPr="00A13296" w:rsidRDefault="00260683" w:rsidP="00A13296">
            <w:pPr>
              <w:keepNext/>
              <w:rPr>
                <w:rFonts w:cs="Calibri"/>
                <w:color w:val="000000"/>
                <w:sz w:val="18"/>
                <w:szCs w:val="18"/>
              </w:rPr>
            </w:pPr>
            <w:r w:rsidRPr="00A13296">
              <w:rPr>
                <w:rFonts w:cs="Calibri"/>
                <w:b/>
                <w:color w:val="000000"/>
                <w:sz w:val="18"/>
                <w:szCs w:val="18"/>
              </w:rPr>
              <w:t>69%</w:t>
            </w:r>
            <w:r w:rsidRPr="00A13296">
              <w:rPr>
                <w:rFonts w:cs="Calibri"/>
                <w:color w:val="000000"/>
                <w:sz w:val="18"/>
                <w:szCs w:val="18"/>
              </w:rPr>
              <w:t xml:space="preserve"> (678) </w:t>
            </w:r>
          </w:p>
          <w:p w14:paraId="00719E43" w14:textId="77777777" w:rsidR="00260683" w:rsidRPr="00A13296" w:rsidRDefault="00260683" w:rsidP="00A13296">
            <w:pPr>
              <w:keepNext/>
              <w:rPr>
                <w:rFonts w:cs="Calibri"/>
                <w:color w:val="000000"/>
                <w:sz w:val="18"/>
                <w:szCs w:val="18"/>
              </w:rPr>
            </w:pPr>
            <w:r>
              <w:rPr>
                <w:rFonts w:cs="Calibri"/>
                <w:color w:val="000000"/>
                <w:sz w:val="18"/>
                <w:szCs w:val="18"/>
              </w:rPr>
              <w:t xml:space="preserve"> </w:t>
            </w:r>
            <w:r w:rsidRPr="00A13296">
              <w:rPr>
                <w:rFonts w:cs="Calibri"/>
                <w:color w:val="000000"/>
                <w:sz w:val="18"/>
                <w:szCs w:val="18"/>
              </w:rPr>
              <w:t xml:space="preserve">68% (277) </w:t>
            </w:r>
          </w:p>
          <w:p w14:paraId="00719E44" w14:textId="77777777" w:rsidR="00260683" w:rsidRPr="00A13296" w:rsidRDefault="00260683" w:rsidP="00A13296">
            <w:pPr>
              <w:keepNext/>
              <w:rPr>
                <w:rFonts w:cs="Calibri"/>
                <w:color w:val="000000"/>
                <w:sz w:val="18"/>
                <w:szCs w:val="18"/>
              </w:rPr>
            </w:pPr>
            <w:r>
              <w:rPr>
                <w:rFonts w:cs="Calibri"/>
                <w:color w:val="000000"/>
                <w:sz w:val="18"/>
                <w:szCs w:val="18"/>
              </w:rPr>
              <w:t xml:space="preserve"> </w:t>
            </w:r>
            <w:r w:rsidRPr="00A13296">
              <w:rPr>
                <w:rFonts w:cs="Calibri"/>
                <w:color w:val="000000"/>
                <w:sz w:val="18"/>
                <w:szCs w:val="18"/>
              </w:rPr>
              <w:t xml:space="preserve">70% (401) </w:t>
            </w:r>
          </w:p>
        </w:tc>
        <w:tc>
          <w:tcPr>
            <w:tcW w:w="1276" w:type="dxa"/>
            <w:shd w:val="clear" w:color="auto" w:fill="auto"/>
          </w:tcPr>
          <w:p w14:paraId="00719E45" w14:textId="77777777" w:rsidR="00260683" w:rsidRPr="00A13296" w:rsidRDefault="00260683" w:rsidP="00A13296">
            <w:pPr>
              <w:spacing w:after="200"/>
              <w:rPr>
                <w:rFonts w:cs="Calibri"/>
                <w:color w:val="000000"/>
                <w:sz w:val="18"/>
                <w:szCs w:val="18"/>
              </w:rPr>
            </w:pPr>
            <w:r w:rsidRPr="00A13296">
              <w:rPr>
                <w:rFonts w:cs="Calibri"/>
                <w:b/>
                <w:color w:val="000000"/>
                <w:sz w:val="18"/>
                <w:szCs w:val="18"/>
              </w:rPr>
              <w:t>58%</w:t>
            </w:r>
            <w:r w:rsidRPr="00A13296">
              <w:rPr>
                <w:rFonts w:cs="Calibri"/>
                <w:color w:val="000000"/>
                <w:sz w:val="18"/>
                <w:szCs w:val="18"/>
              </w:rPr>
              <w:t xml:space="preserve"> (451)</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62% (198)</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55% (253)</w:t>
            </w:r>
          </w:p>
        </w:tc>
        <w:tc>
          <w:tcPr>
            <w:tcW w:w="1228" w:type="dxa"/>
            <w:shd w:val="clear" w:color="auto" w:fill="auto"/>
          </w:tcPr>
          <w:p w14:paraId="00719E46" w14:textId="77777777" w:rsidR="00260683" w:rsidRPr="00A13296" w:rsidRDefault="00260683" w:rsidP="00A13296">
            <w:pPr>
              <w:spacing w:after="200"/>
              <w:rPr>
                <w:rFonts w:cs="Calibri"/>
                <w:color w:val="000000"/>
                <w:sz w:val="18"/>
                <w:szCs w:val="18"/>
              </w:rPr>
            </w:pPr>
            <w:r w:rsidRPr="00A13296">
              <w:rPr>
                <w:rFonts w:cs="Calibri"/>
                <w:b/>
                <w:color w:val="000000"/>
                <w:sz w:val="18"/>
                <w:szCs w:val="18"/>
              </w:rPr>
              <w:t>67%</w:t>
            </w:r>
            <w:r w:rsidRPr="00A13296">
              <w:rPr>
                <w:rFonts w:cs="Calibri"/>
                <w:color w:val="000000"/>
                <w:sz w:val="18"/>
                <w:szCs w:val="18"/>
              </w:rPr>
              <w:t xml:space="preserve"> (1783)</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67% (732)</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67% (1048)</w:t>
            </w:r>
          </w:p>
        </w:tc>
      </w:tr>
      <w:tr w:rsidR="00260683" w:rsidRPr="00E5080C" w14:paraId="00719E52" w14:textId="77777777" w:rsidTr="00260683">
        <w:trPr>
          <w:trHeight w:val="639"/>
        </w:trPr>
        <w:tc>
          <w:tcPr>
            <w:tcW w:w="2694" w:type="dxa"/>
            <w:shd w:val="clear" w:color="auto" w:fill="auto"/>
          </w:tcPr>
          <w:p w14:paraId="00719E48" w14:textId="77777777" w:rsidR="00260683" w:rsidRPr="0035345D" w:rsidRDefault="00260683" w:rsidP="0035345D">
            <w:pPr>
              <w:keepNext/>
              <w:rPr>
                <w:color w:val="000000"/>
                <w:sz w:val="18"/>
                <w:szCs w:val="18"/>
              </w:rPr>
            </w:pPr>
            <w:r w:rsidRPr="0035345D">
              <w:rPr>
                <w:color w:val="000000"/>
                <w:sz w:val="18"/>
                <w:szCs w:val="18"/>
              </w:rPr>
              <w:t>Water quality – all data</w:t>
            </w:r>
          </w:p>
          <w:p w14:paraId="00719E49" w14:textId="77777777" w:rsidR="00260683" w:rsidRPr="0035345D" w:rsidRDefault="00260683" w:rsidP="0035345D">
            <w:pPr>
              <w:keepNext/>
              <w:rPr>
                <w:color w:val="000000"/>
                <w:sz w:val="18"/>
                <w:szCs w:val="18"/>
              </w:rPr>
            </w:pPr>
            <w:r w:rsidRPr="0035345D">
              <w:rPr>
                <w:color w:val="000000"/>
                <w:sz w:val="18"/>
                <w:szCs w:val="18"/>
              </w:rPr>
              <w:t xml:space="preserve"> 2010–2012 samples</w:t>
            </w:r>
          </w:p>
          <w:p w14:paraId="00719E4A" w14:textId="77777777" w:rsidR="00260683" w:rsidRPr="00A13296" w:rsidRDefault="00260683" w:rsidP="00A13296">
            <w:pPr>
              <w:keepNext/>
              <w:rPr>
                <w:color w:val="000000"/>
                <w:sz w:val="18"/>
                <w:szCs w:val="18"/>
              </w:rPr>
            </w:pPr>
            <w:r w:rsidRPr="0035345D">
              <w:rPr>
                <w:color w:val="000000"/>
                <w:sz w:val="18"/>
                <w:szCs w:val="18"/>
              </w:rPr>
              <w:t xml:space="preserve"> 2008–2009 samples</w:t>
            </w:r>
          </w:p>
        </w:tc>
        <w:tc>
          <w:tcPr>
            <w:tcW w:w="1356" w:type="dxa"/>
            <w:shd w:val="clear" w:color="auto" w:fill="C6D9F1"/>
          </w:tcPr>
          <w:p w14:paraId="00719E4B" w14:textId="77777777" w:rsidR="00260683" w:rsidRPr="005530CE" w:rsidRDefault="00260683" w:rsidP="00ED22F7">
            <w:pPr>
              <w:spacing w:after="200"/>
              <w:rPr>
                <w:rFonts w:asciiTheme="minorHAnsi" w:hAnsiTheme="minorHAnsi" w:cstheme="minorHAnsi"/>
                <w:color w:val="000000" w:themeColor="text1"/>
                <w:sz w:val="18"/>
                <w:szCs w:val="18"/>
              </w:rPr>
            </w:pPr>
            <w:r w:rsidRPr="005530CE">
              <w:rPr>
                <w:rFonts w:asciiTheme="minorHAnsi" w:hAnsiTheme="minorHAnsi" w:cstheme="minorHAnsi"/>
                <w:b/>
                <w:color w:val="000000" w:themeColor="text1"/>
                <w:sz w:val="18"/>
                <w:szCs w:val="18"/>
              </w:rPr>
              <w:t>93</w:t>
            </w:r>
            <w:r>
              <w:rPr>
                <w:rFonts w:asciiTheme="minorHAnsi" w:hAnsiTheme="minorHAnsi" w:cstheme="minorHAnsi"/>
                <w:b/>
                <w:color w:val="000000" w:themeColor="text1"/>
                <w:sz w:val="18"/>
                <w:szCs w:val="18"/>
              </w:rPr>
              <w:t>%</w:t>
            </w:r>
            <w:r w:rsidRPr="005530CE">
              <w:rPr>
                <w:rFonts w:asciiTheme="minorHAnsi" w:hAnsiTheme="minorHAnsi" w:cstheme="minorHAnsi"/>
                <w:color w:val="000000" w:themeColor="text1"/>
                <w:sz w:val="18"/>
                <w:szCs w:val="18"/>
              </w:rPr>
              <w:t xml:space="preserve"> (58)</w:t>
            </w:r>
            <w:r>
              <w:rPr>
                <w:rFonts w:asciiTheme="minorHAnsi" w:hAnsiTheme="minorHAnsi" w:cstheme="minorHAnsi"/>
                <w:color w:val="000000" w:themeColor="text1"/>
                <w:sz w:val="18"/>
                <w:szCs w:val="18"/>
              </w:rPr>
              <w:br/>
              <w:t xml:space="preserve">  ID (32)</w:t>
            </w:r>
            <w:r>
              <w:rPr>
                <w:rFonts w:asciiTheme="minorHAnsi" w:hAnsiTheme="minorHAnsi" w:cstheme="minorHAnsi"/>
                <w:color w:val="000000" w:themeColor="text1"/>
                <w:sz w:val="18"/>
                <w:szCs w:val="18"/>
              </w:rPr>
              <w:br/>
              <w:t xml:space="preserve">  ID (26)</w:t>
            </w:r>
          </w:p>
        </w:tc>
        <w:tc>
          <w:tcPr>
            <w:tcW w:w="1762" w:type="dxa"/>
            <w:shd w:val="clear" w:color="auto" w:fill="auto"/>
          </w:tcPr>
          <w:p w14:paraId="00719E4C" w14:textId="77777777" w:rsidR="00260683" w:rsidRPr="00A13296" w:rsidRDefault="00260683" w:rsidP="00A13296">
            <w:pPr>
              <w:spacing w:after="200"/>
              <w:rPr>
                <w:rFonts w:cs="Calibri"/>
                <w:color w:val="000000"/>
                <w:sz w:val="18"/>
                <w:szCs w:val="18"/>
              </w:rPr>
            </w:pPr>
            <w:r w:rsidRPr="00A13296">
              <w:rPr>
                <w:rFonts w:cs="Calibri"/>
                <w:b/>
                <w:color w:val="000000"/>
                <w:sz w:val="18"/>
                <w:szCs w:val="18"/>
              </w:rPr>
              <w:t>66%</w:t>
            </w:r>
            <w:r w:rsidRPr="00A13296">
              <w:rPr>
                <w:rFonts w:cs="Calibri"/>
                <w:color w:val="000000"/>
                <w:sz w:val="18"/>
                <w:szCs w:val="18"/>
              </w:rPr>
              <w:t xml:space="preserve"> (992)</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67% (505)</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64% (487)</w:t>
            </w:r>
          </w:p>
        </w:tc>
        <w:tc>
          <w:tcPr>
            <w:tcW w:w="1276" w:type="dxa"/>
            <w:shd w:val="clear" w:color="auto" w:fill="auto"/>
          </w:tcPr>
          <w:p w14:paraId="00719E4D" w14:textId="77777777" w:rsidR="00260683" w:rsidRPr="00A13296" w:rsidRDefault="00260683" w:rsidP="00F77000">
            <w:pPr>
              <w:rPr>
                <w:rFonts w:cs="Calibri"/>
                <w:color w:val="000000"/>
                <w:sz w:val="18"/>
                <w:szCs w:val="18"/>
              </w:rPr>
            </w:pPr>
            <w:r w:rsidRPr="00A13296">
              <w:rPr>
                <w:rFonts w:cs="Calibri"/>
                <w:b/>
                <w:color w:val="000000"/>
                <w:sz w:val="18"/>
                <w:szCs w:val="18"/>
              </w:rPr>
              <w:t>70%</w:t>
            </w:r>
            <w:r w:rsidRPr="00A13296">
              <w:rPr>
                <w:rFonts w:cs="Calibri"/>
                <w:color w:val="000000"/>
                <w:sz w:val="18"/>
                <w:szCs w:val="18"/>
              </w:rPr>
              <w:t xml:space="preserve"> (1515)</w:t>
            </w:r>
          </w:p>
          <w:p w14:paraId="00719E4E" w14:textId="77777777" w:rsidR="00260683" w:rsidRPr="00A13296" w:rsidRDefault="00260683" w:rsidP="00F77000">
            <w:pPr>
              <w:rPr>
                <w:rFonts w:cs="Calibri"/>
                <w:color w:val="000000"/>
                <w:sz w:val="18"/>
                <w:szCs w:val="18"/>
              </w:rPr>
            </w:pPr>
            <w:r>
              <w:rPr>
                <w:rFonts w:cs="Calibri"/>
                <w:b/>
                <w:color w:val="000000"/>
                <w:sz w:val="18"/>
                <w:szCs w:val="18"/>
              </w:rPr>
              <w:t xml:space="preserve"> </w:t>
            </w:r>
            <w:r w:rsidRPr="00A13296">
              <w:rPr>
                <w:rFonts w:cs="Calibri"/>
                <w:color w:val="000000"/>
                <w:sz w:val="18"/>
                <w:szCs w:val="18"/>
              </w:rPr>
              <w:t>70% (823)</w:t>
            </w:r>
          </w:p>
          <w:p w14:paraId="00719E4F" w14:textId="77777777" w:rsidR="00260683" w:rsidRPr="00A13296" w:rsidRDefault="00260683" w:rsidP="00A13296">
            <w:pPr>
              <w:spacing w:after="200"/>
              <w:rPr>
                <w:rFonts w:cs="Calibri"/>
                <w:color w:val="000000"/>
                <w:sz w:val="18"/>
                <w:szCs w:val="18"/>
              </w:rPr>
            </w:pPr>
            <w:r>
              <w:rPr>
                <w:rFonts w:cs="Calibri"/>
                <w:color w:val="000000"/>
                <w:sz w:val="18"/>
                <w:szCs w:val="18"/>
              </w:rPr>
              <w:t xml:space="preserve"> </w:t>
            </w:r>
            <w:r w:rsidRPr="00A13296">
              <w:rPr>
                <w:rFonts w:cs="Calibri"/>
                <w:color w:val="000000"/>
                <w:sz w:val="18"/>
                <w:szCs w:val="18"/>
              </w:rPr>
              <w:t xml:space="preserve">70% (692) </w:t>
            </w:r>
          </w:p>
        </w:tc>
        <w:tc>
          <w:tcPr>
            <w:tcW w:w="1276" w:type="dxa"/>
            <w:shd w:val="clear" w:color="auto" w:fill="auto"/>
          </w:tcPr>
          <w:p w14:paraId="00719E50" w14:textId="77777777" w:rsidR="00260683" w:rsidRPr="00A13296" w:rsidRDefault="00260683" w:rsidP="00A13296">
            <w:pPr>
              <w:spacing w:after="200"/>
              <w:rPr>
                <w:rFonts w:cs="Calibri"/>
                <w:color w:val="000000"/>
                <w:sz w:val="18"/>
                <w:szCs w:val="18"/>
              </w:rPr>
            </w:pPr>
            <w:r w:rsidRPr="00A13296">
              <w:rPr>
                <w:rFonts w:cs="Calibri"/>
                <w:b/>
                <w:color w:val="000000"/>
                <w:sz w:val="18"/>
                <w:szCs w:val="18"/>
              </w:rPr>
              <w:t xml:space="preserve">76% </w:t>
            </w:r>
            <w:r w:rsidRPr="00A13296">
              <w:rPr>
                <w:rFonts w:cs="Calibri"/>
                <w:color w:val="000000"/>
                <w:sz w:val="18"/>
                <w:szCs w:val="18"/>
              </w:rPr>
              <w:t>(1526)</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79% (1021)</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70% (505)</w:t>
            </w:r>
          </w:p>
        </w:tc>
        <w:tc>
          <w:tcPr>
            <w:tcW w:w="1228" w:type="dxa"/>
            <w:shd w:val="clear" w:color="auto" w:fill="auto"/>
          </w:tcPr>
          <w:p w14:paraId="00719E51" w14:textId="77777777" w:rsidR="00260683" w:rsidRPr="00A13296" w:rsidRDefault="00260683" w:rsidP="00A13296">
            <w:pPr>
              <w:spacing w:after="200"/>
              <w:rPr>
                <w:rFonts w:cs="Calibri"/>
                <w:color w:val="000000"/>
                <w:sz w:val="18"/>
                <w:szCs w:val="18"/>
              </w:rPr>
            </w:pPr>
            <w:r w:rsidRPr="00A13296">
              <w:rPr>
                <w:rFonts w:cs="Calibri"/>
                <w:b/>
                <w:color w:val="000000"/>
                <w:sz w:val="18"/>
                <w:szCs w:val="18"/>
              </w:rPr>
              <w:t>71%</w:t>
            </w:r>
            <w:r w:rsidRPr="00A13296">
              <w:rPr>
                <w:rFonts w:cs="Calibri"/>
                <w:color w:val="000000"/>
                <w:sz w:val="18"/>
                <w:szCs w:val="18"/>
              </w:rPr>
              <w:t xml:space="preserve"> (4033)</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73%(2349)</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68% (1684)</w:t>
            </w:r>
          </w:p>
        </w:tc>
      </w:tr>
      <w:tr w:rsidR="00260683" w:rsidRPr="00E5080C" w14:paraId="00719E5B" w14:textId="77777777" w:rsidTr="00260683">
        <w:trPr>
          <w:trHeight w:val="639"/>
        </w:trPr>
        <w:tc>
          <w:tcPr>
            <w:tcW w:w="2694" w:type="dxa"/>
            <w:shd w:val="clear" w:color="auto" w:fill="auto"/>
          </w:tcPr>
          <w:p w14:paraId="00719E53" w14:textId="77777777" w:rsidR="00260683" w:rsidRPr="00A13296" w:rsidRDefault="00260683" w:rsidP="0035345D">
            <w:pPr>
              <w:keepNext/>
              <w:rPr>
                <w:color w:val="000000"/>
                <w:sz w:val="18"/>
                <w:szCs w:val="18"/>
              </w:rPr>
            </w:pPr>
            <w:r w:rsidRPr="00A13296">
              <w:rPr>
                <w:color w:val="000000"/>
                <w:sz w:val="18"/>
                <w:szCs w:val="18"/>
              </w:rPr>
              <w:t>Stand-level biodiv</w:t>
            </w:r>
            <w:r>
              <w:rPr>
                <w:color w:val="000000"/>
                <w:sz w:val="18"/>
                <w:szCs w:val="18"/>
              </w:rPr>
              <w:t>ersity</w:t>
            </w:r>
            <w:r w:rsidRPr="00A13296">
              <w:rPr>
                <w:color w:val="000000"/>
                <w:sz w:val="18"/>
                <w:szCs w:val="18"/>
              </w:rPr>
              <w:t xml:space="preserve"> all data</w:t>
            </w:r>
          </w:p>
          <w:p w14:paraId="00719E54" w14:textId="77777777" w:rsidR="00260683" w:rsidRPr="00A13296" w:rsidRDefault="00260683" w:rsidP="0035345D">
            <w:pPr>
              <w:keepNext/>
              <w:rPr>
                <w:color w:val="000000"/>
                <w:sz w:val="18"/>
                <w:szCs w:val="18"/>
              </w:rPr>
            </w:pPr>
            <w:r>
              <w:rPr>
                <w:color w:val="000000"/>
                <w:sz w:val="18"/>
                <w:szCs w:val="18"/>
              </w:rPr>
              <w:t xml:space="preserve"> </w:t>
            </w:r>
            <w:r w:rsidRPr="006B1D1C">
              <w:rPr>
                <w:rFonts w:cs="Calibri"/>
                <w:i/>
                <w:color w:val="000000"/>
                <w:sz w:val="18"/>
                <w:szCs w:val="18"/>
              </w:rPr>
              <w:t>FRPA</w:t>
            </w:r>
            <w:r>
              <w:rPr>
                <w:rFonts w:cs="Calibri"/>
                <w:color w:val="000000"/>
                <w:sz w:val="18"/>
                <w:szCs w:val="18"/>
              </w:rPr>
              <w:t>-</w:t>
            </w:r>
            <w:r w:rsidRPr="00A13296">
              <w:rPr>
                <w:rFonts w:cs="Calibri"/>
                <w:color w:val="000000"/>
                <w:sz w:val="18"/>
                <w:szCs w:val="18"/>
              </w:rPr>
              <w:t>era</w:t>
            </w:r>
            <w:r>
              <w:rPr>
                <w:rFonts w:cs="Calibri"/>
                <w:color w:val="000000"/>
                <w:sz w:val="18"/>
                <w:szCs w:val="18"/>
              </w:rPr>
              <w:t xml:space="preserve"> data</w:t>
            </w:r>
          </w:p>
          <w:p w14:paraId="00719E55" w14:textId="77777777" w:rsidR="00260683" w:rsidRPr="00A13296" w:rsidRDefault="00260683" w:rsidP="0035345D">
            <w:pPr>
              <w:keepNext/>
              <w:rPr>
                <w:color w:val="000000"/>
                <w:sz w:val="18"/>
                <w:szCs w:val="18"/>
              </w:rPr>
            </w:pPr>
            <w:r>
              <w:rPr>
                <w:color w:val="000000"/>
                <w:sz w:val="18"/>
                <w:szCs w:val="18"/>
              </w:rPr>
              <w:t xml:space="preserve"> </w:t>
            </w:r>
            <w:r w:rsidRPr="006B1D1C">
              <w:rPr>
                <w:rFonts w:cs="Calibri"/>
                <w:i/>
                <w:color w:val="000000"/>
                <w:sz w:val="18"/>
                <w:szCs w:val="18"/>
              </w:rPr>
              <w:t>FPC</w:t>
            </w:r>
            <w:r>
              <w:rPr>
                <w:rFonts w:cs="Calibri"/>
                <w:color w:val="000000"/>
                <w:sz w:val="18"/>
                <w:szCs w:val="18"/>
              </w:rPr>
              <w:t>-</w:t>
            </w:r>
            <w:r w:rsidRPr="00A13296">
              <w:rPr>
                <w:rFonts w:cs="Calibri"/>
                <w:color w:val="000000"/>
                <w:sz w:val="18"/>
                <w:szCs w:val="18"/>
              </w:rPr>
              <w:t>era</w:t>
            </w:r>
            <w:r>
              <w:rPr>
                <w:rFonts w:cs="Calibri"/>
                <w:color w:val="000000"/>
                <w:sz w:val="18"/>
                <w:szCs w:val="18"/>
              </w:rPr>
              <w:t xml:space="preserve"> data</w:t>
            </w:r>
          </w:p>
        </w:tc>
        <w:tc>
          <w:tcPr>
            <w:tcW w:w="1356" w:type="dxa"/>
            <w:shd w:val="clear" w:color="auto" w:fill="C6D9F1"/>
          </w:tcPr>
          <w:p w14:paraId="00719E56" w14:textId="77777777" w:rsidR="00260683" w:rsidRPr="005530CE" w:rsidRDefault="00260683" w:rsidP="00ED22F7">
            <w:pPr>
              <w:spacing w:after="200"/>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76%</w:t>
            </w:r>
            <w:r w:rsidRPr="005530CE">
              <w:rPr>
                <w:rFonts w:asciiTheme="minorHAnsi" w:hAnsiTheme="minorHAnsi" w:cstheme="minorHAnsi"/>
                <w:color w:val="000000" w:themeColor="text1"/>
                <w:sz w:val="18"/>
                <w:szCs w:val="18"/>
              </w:rPr>
              <w:t xml:space="preserve"> (37)</w:t>
            </w:r>
            <w:r>
              <w:rPr>
                <w:rFonts w:asciiTheme="minorHAnsi" w:hAnsiTheme="minorHAnsi" w:cstheme="minorHAnsi"/>
                <w:color w:val="000000" w:themeColor="text1"/>
                <w:sz w:val="18"/>
                <w:szCs w:val="18"/>
              </w:rPr>
              <w:br/>
              <w:t xml:space="preserve">  83% (18)</w:t>
            </w:r>
            <w:r>
              <w:rPr>
                <w:rFonts w:asciiTheme="minorHAnsi" w:hAnsiTheme="minorHAnsi" w:cstheme="minorHAnsi"/>
                <w:color w:val="000000" w:themeColor="text1"/>
                <w:sz w:val="18"/>
                <w:szCs w:val="18"/>
              </w:rPr>
              <w:br/>
              <w:t xml:space="preserve">  68% (19)</w:t>
            </w:r>
          </w:p>
        </w:tc>
        <w:tc>
          <w:tcPr>
            <w:tcW w:w="1762" w:type="dxa"/>
            <w:shd w:val="clear" w:color="auto" w:fill="auto"/>
          </w:tcPr>
          <w:p w14:paraId="00719E57" w14:textId="77777777" w:rsidR="00260683" w:rsidRPr="00A13296" w:rsidRDefault="00260683" w:rsidP="006A740B">
            <w:pPr>
              <w:spacing w:after="200"/>
              <w:rPr>
                <w:rFonts w:cs="Calibri"/>
                <w:color w:val="000000"/>
                <w:sz w:val="18"/>
                <w:szCs w:val="18"/>
              </w:rPr>
            </w:pPr>
            <w:r w:rsidRPr="00A13296">
              <w:rPr>
                <w:rFonts w:cs="Calibri"/>
                <w:b/>
                <w:color w:val="000000"/>
                <w:sz w:val="18"/>
                <w:szCs w:val="18"/>
              </w:rPr>
              <w:t xml:space="preserve">42% </w:t>
            </w:r>
            <w:r w:rsidRPr="00A13296">
              <w:rPr>
                <w:rFonts w:cs="Calibri"/>
                <w:color w:val="000000"/>
                <w:sz w:val="18"/>
                <w:szCs w:val="18"/>
              </w:rPr>
              <w:t>(655)</w:t>
            </w:r>
            <w:r>
              <w:rPr>
                <w:rFonts w:cs="Calibri"/>
                <w:color w:val="000000"/>
                <w:sz w:val="18"/>
                <w:szCs w:val="18"/>
              </w:rPr>
              <w:br/>
              <w:t xml:space="preserve"> </w:t>
            </w:r>
            <w:r w:rsidRPr="00A13296">
              <w:rPr>
                <w:rFonts w:cs="Calibri"/>
                <w:color w:val="000000"/>
                <w:sz w:val="18"/>
                <w:szCs w:val="18"/>
              </w:rPr>
              <w:t>49% (270)</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38% (385)</w:t>
            </w:r>
          </w:p>
        </w:tc>
        <w:tc>
          <w:tcPr>
            <w:tcW w:w="1276" w:type="dxa"/>
            <w:shd w:val="clear" w:color="auto" w:fill="auto"/>
          </w:tcPr>
          <w:p w14:paraId="00719E58" w14:textId="77777777" w:rsidR="00260683" w:rsidRPr="00A13296" w:rsidRDefault="00260683" w:rsidP="006A740B">
            <w:pPr>
              <w:spacing w:after="200"/>
              <w:rPr>
                <w:rFonts w:cs="Calibri"/>
                <w:color w:val="000000"/>
                <w:sz w:val="18"/>
                <w:szCs w:val="18"/>
              </w:rPr>
            </w:pPr>
            <w:r w:rsidRPr="00A13296">
              <w:rPr>
                <w:rFonts w:cs="Calibri"/>
                <w:b/>
                <w:color w:val="000000"/>
                <w:sz w:val="18"/>
                <w:szCs w:val="18"/>
              </w:rPr>
              <w:t>54%</w:t>
            </w:r>
            <w:r w:rsidRPr="00A13296">
              <w:rPr>
                <w:rFonts w:cs="Calibri"/>
                <w:color w:val="000000"/>
                <w:sz w:val="18"/>
                <w:szCs w:val="18"/>
              </w:rPr>
              <w:t xml:space="preserve"> (780)</w:t>
            </w:r>
            <w:r>
              <w:rPr>
                <w:rFonts w:cs="Calibri"/>
                <w:color w:val="000000"/>
                <w:sz w:val="18"/>
                <w:szCs w:val="18"/>
              </w:rPr>
              <w:br/>
              <w:t xml:space="preserve"> </w:t>
            </w:r>
            <w:r w:rsidRPr="00A13296">
              <w:rPr>
                <w:rFonts w:cs="Calibri"/>
                <w:color w:val="000000"/>
                <w:sz w:val="18"/>
                <w:szCs w:val="18"/>
              </w:rPr>
              <w:t>61% (347)</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49% (433)</w:t>
            </w:r>
          </w:p>
        </w:tc>
        <w:tc>
          <w:tcPr>
            <w:tcW w:w="1276" w:type="dxa"/>
            <w:shd w:val="clear" w:color="auto" w:fill="auto"/>
          </w:tcPr>
          <w:p w14:paraId="00719E59" w14:textId="77777777" w:rsidR="00260683" w:rsidRPr="00A13296" w:rsidRDefault="00260683" w:rsidP="006A740B">
            <w:pPr>
              <w:spacing w:after="200"/>
              <w:rPr>
                <w:rFonts w:cs="Calibri"/>
                <w:color w:val="000000"/>
                <w:sz w:val="18"/>
                <w:szCs w:val="18"/>
              </w:rPr>
            </w:pPr>
            <w:r w:rsidRPr="00A13296">
              <w:rPr>
                <w:rFonts w:cs="Calibri"/>
                <w:b/>
                <w:color w:val="000000"/>
                <w:sz w:val="18"/>
                <w:szCs w:val="18"/>
              </w:rPr>
              <w:t xml:space="preserve">77% </w:t>
            </w:r>
            <w:r w:rsidRPr="00A13296">
              <w:rPr>
                <w:rFonts w:cs="Calibri"/>
                <w:color w:val="000000"/>
                <w:sz w:val="18"/>
                <w:szCs w:val="18"/>
              </w:rPr>
              <w:t>(455)</w:t>
            </w:r>
            <w:r>
              <w:rPr>
                <w:rFonts w:cs="Calibri"/>
                <w:color w:val="000000"/>
                <w:sz w:val="18"/>
                <w:szCs w:val="18"/>
              </w:rPr>
              <w:br/>
              <w:t xml:space="preserve"> </w:t>
            </w:r>
            <w:r w:rsidRPr="00A13296">
              <w:rPr>
                <w:rFonts w:cs="Calibri"/>
                <w:color w:val="000000"/>
                <w:sz w:val="18"/>
                <w:szCs w:val="18"/>
              </w:rPr>
              <w:t>84% (201)</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72% (254)</w:t>
            </w:r>
          </w:p>
        </w:tc>
        <w:tc>
          <w:tcPr>
            <w:tcW w:w="1228" w:type="dxa"/>
            <w:shd w:val="clear" w:color="auto" w:fill="auto"/>
          </w:tcPr>
          <w:p w14:paraId="00719E5A" w14:textId="77777777" w:rsidR="00260683" w:rsidRPr="00A13296" w:rsidRDefault="00260683" w:rsidP="006A740B">
            <w:pPr>
              <w:spacing w:after="200"/>
              <w:rPr>
                <w:rFonts w:cs="Calibri"/>
                <w:color w:val="000000"/>
                <w:sz w:val="18"/>
                <w:szCs w:val="18"/>
              </w:rPr>
            </w:pPr>
            <w:r w:rsidRPr="00A13296">
              <w:rPr>
                <w:rFonts w:cs="Calibri"/>
                <w:b/>
                <w:color w:val="000000"/>
                <w:sz w:val="18"/>
                <w:szCs w:val="18"/>
              </w:rPr>
              <w:t>56%</w:t>
            </w:r>
            <w:r w:rsidRPr="00A13296">
              <w:rPr>
                <w:rFonts w:cs="Calibri"/>
                <w:color w:val="000000"/>
                <w:sz w:val="18"/>
                <w:szCs w:val="18"/>
              </w:rPr>
              <w:t xml:space="preserve"> (1890)</w:t>
            </w:r>
            <w:r>
              <w:rPr>
                <w:rFonts w:cs="Calibri"/>
                <w:color w:val="000000"/>
                <w:sz w:val="18"/>
                <w:szCs w:val="18"/>
              </w:rPr>
              <w:br/>
              <w:t xml:space="preserve"> </w:t>
            </w:r>
            <w:r w:rsidRPr="00A13296">
              <w:rPr>
                <w:rFonts w:cs="Calibri"/>
                <w:color w:val="000000"/>
                <w:sz w:val="18"/>
                <w:szCs w:val="18"/>
              </w:rPr>
              <w:t>63% (818)</w:t>
            </w:r>
            <w:r w:rsidRPr="00A13296">
              <w:rPr>
                <w:rFonts w:cs="Calibri"/>
                <w:color w:val="000000"/>
                <w:sz w:val="18"/>
                <w:szCs w:val="18"/>
              </w:rPr>
              <w:br/>
            </w:r>
            <w:r>
              <w:rPr>
                <w:rFonts w:cs="Calibri"/>
                <w:color w:val="000000"/>
                <w:sz w:val="18"/>
                <w:szCs w:val="18"/>
              </w:rPr>
              <w:t xml:space="preserve"> </w:t>
            </w:r>
            <w:r w:rsidRPr="00A13296">
              <w:rPr>
                <w:rFonts w:cs="Calibri"/>
                <w:color w:val="000000"/>
                <w:sz w:val="18"/>
                <w:szCs w:val="18"/>
              </w:rPr>
              <w:t>50% (1072)</w:t>
            </w:r>
          </w:p>
        </w:tc>
      </w:tr>
    </w:tbl>
    <w:p w14:paraId="00719E5C" w14:textId="77777777" w:rsidR="00594C92" w:rsidRPr="00A13296" w:rsidRDefault="00594C92" w:rsidP="00594C92">
      <w:pPr>
        <w:rPr>
          <w:rFonts w:cs="Calibri"/>
          <w:color w:val="000000"/>
        </w:rPr>
      </w:pPr>
    </w:p>
    <w:p w14:paraId="00719E5D" w14:textId="77777777" w:rsidR="00594C92" w:rsidRPr="00A13296" w:rsidRDefault="00594C92" w:rsidP="008D1CBE"/>
    <w:sectPr w:rsidR="00594C92" w:rsidRPr="00A13296" w:rsidSect="00A4384B">
      <w:pgSz w:w="12240" w:h="15840"/>
      <w:pgMar w:top="1200" w:right="1200" w:bottom="1200" w:left="12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719E6F" w14:textId="77777777" w:rsidR="00ED22F7" w:rsidRDefault="00ED22F7" w:rsidP="0021051D">
      <w:r>
        <w:separator/>
      </w:r>
    </w:p>
  </w:endnote>
  <w:endnote w:type="continuationSeparator" w:id="0">
    <w:p w14:paraId="00719E70" w14:textId="77777777" w:rsidR="00ED22F7" w:rsidRDefault="00ED22F7" w:rsidP="00210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EF" w:usb1="C0007841"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tone Sans Semibold">
    <w:charset w:val="00"/>
    <w:family w:val="auto"/>
    <w:pitch w:val="variable"/>
    <w:sig w:usb0="00000003" w:usb1="00000000" w:usb2="00000000" w:usb3="00000000" w:csb0="00000001" w:csb1="00000000"/>
  </w:font>
  <w:font w:name="KAKJGP+Arial,BoldItalic">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Dotum">
    <w:altName w:val="돋움"/>
    <w:panose1 w:val="020B0600000101010101"/>
    <w:charset w:val="81"/>
    <w:family w:val="modern"/>
    <w:notTrueType/>
    <w:pitch w:val="fixed"/>
    <w:sig w:usb0="00000001" w:usb1="09060000" w:usb2="00000010" w:usb3="00000000" w:csb0="00080000" w:csb1="00000000"/>
  </w:font>
  <w:font w:name="MyriadPro-Regular-Identity-H">
    <w:altName w:val="Times New Roman"/>
    <w:panose1 w:val="00000000000000000000"/>
    <w:charset w:val="00"/>
    <w:family w:val="roman"/>
    <w:notTrueType/>
    <w:pitch w:val="default"/>
  </w:font>
  <w:font w:name="MyriadPro-Semibold-Identity-H">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719E72" w14:textId="77777777" w:rsidR="00ED22F7" w:rsidRDefault="001F1359" w:rsidP="00DA2CDA">
    <w:pPr>
      <w:pStyle w:val="Footer"/>
      <w:framePr w:wrap="around" w:vAnchor="text" w:hAnchor="margin" w:xAlign="center" w:y="1"/>
      <w:rPr>
        <w:rStyle w:val="PageNumber"/>
      </w:rPr>
    </w:pPr>
    <w:r>
      <w:rPr>
        <w:rStyle w:val="PageNumber"/>
      </w:rPr>
      <w:fldChar w:fldCharType="begin"/>
    </w:r>
    <w:r w:rsidR="00ED22F7">
      <w:rPr>
        <w:rStyle w:val="PageNumber"/>
      </w:rPr>
      <w:instrText xml:space="preserve">PAGE  </w:instrText>
    </w:r>
    <w:r>
      <w:rPr>
        <w:rStyle w:val="PageNumber"/>
      </w:rPr>
      <w:fldChar w:fldCharType="end"/>
    </w:r>
  </w:p>
  <w:p w14:paraId="00719E73" w14:textId="77777777" w:rsidR="00ED22F7" w:rsidRDefault="00ED22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719E74" w14:textId="77777777" w:rsidR="00ED22F7" w:rsidRDefault="001F1359" w:rsidP="00DA2CDA">
    <w:pPr>
      <w:pStyle w:val="Footer"/>
      <w:framePr w:wrap="around" w:vAnchor="text" w:hAnchor="margin" w:xAlign="center" w:y="1"/>
      <w:rPr>
        <w:rStyle w:val="PageNumber"/>
      </w:rPr>
    </w:pPr>
    <w:r>
      <w:rPr>
        <w:rStyle w:val="PageNumber"/>
      </w:rPr>
      <w:fldChar w:fldCharType="begin"/>
    </w:r>
    <w:r w:rsidR="00ED22F7">
      <w:rPr>
        <w:rStyle w:val="PageNumber"/>
      </w:rPr>
      <w:instrText xml:space="preserve">PAGE  </w:instrText>
    </w:r>
    <w:r>
      <w:rPr>
        <w:rStyle w:val="PageNumber"/>
      </w:rPr>
      <w:fldChar w:fldCharType="separate"/>
    </w:r>
    <w:r w:rsidR="001013FC">
      <w:rPr>
        <w:rStyle w:val="PageNumber"/>
        <w:noProof/>
      </w:rPr>
      <w:t>1</w:t>
    </w:r>
    <w:r>
      <w:rPr>
        <w:rStyle w:val="PageNumber"/>
      </w:rPr>
      <w:fldChar w:fldCharType="end"/>
    </w:r>
  </w:p>
  <w:p w14:paraId="00719E75" w14:textId="77777777" w:rsidR="00ED22F7" w:rsidRDefault="00ED22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719E6D" w14:textId="77777777" w:rsidR="00ED22F7" w:rsidRDefault="00ED22F7" w:rsidP="0021051D">
      <w:r>
        <w:separator/>
      </w:r>
    </w:p>
  </w:footnote>
  <w:footnote w:type="continuationSeparator" w:id="0">
    <w:p w14:paraId="00719E6E" w14:textId="77777777" w:rsidR="00ED22F7" w:rsidRDefault="00ED22F7" w:rsidP="0021051D">
      <w:r>
        <w:continuationSeparator/>
      </w:r>
    </w:p>
  </w:footnote>
  <w:footnote w:id="1">
    <w:p w14:paraId="00719E77" w14:textId="77777777" w:rsidR="00ED22F7" w:rsidRDefault="00ED22F7" w:rsidP="009361C1">
      <w:pPr>
        <w:pStyle w:val="FootnoteText"/>
        <w:spacing w:after="120"/>
      </w:pPr>
      <w:r>
        <w:rPr>
          <w:rStyle w:val="FootnoteReference"/>
        </w:rPr>
        <w:footnoteRef/>
      </w:r>
      <w:r>
        <w:t xml:space="preserve"> </w:t>
      </w:r>
      <w:r>
        <w:rPr>
          <w:sz w:val="16"/>
          <w:szCs w:val="16"/>
        </w:rPr>
        <w:t>Data Source:</w:t>
      </w:r>
      <w:r>
        <w:t xml:space="preserve">  </w:t>
      </w:r>
      <w:r>
        <w:rPr>
          <w:sz w:val="16"/>
          <w:szCs w:val="16"/>
        </w:rPr>
        <w:t xml:space="preserve">Robinson Consulting and Associates Ltd., and Timberline Forest Inventory Consultants Ltd. December 2006. </w:t>
      </w:r>
      <w:r>
        <w:rPr>
          <w:i/>
          <w:sz w:val="16"/>
          <w:szCs w:val="16"/>
        </w:rPr>
        <w:t xml:space="preserve">Kispiox TSA Timber Supply Review III Socio-Economic Analysis, Version 3.2.  </w:t>
      </w:r>
    </w:p>
  </w:footnote>
  <w:footnote w:id="2">
    <w:p w14:paraId="00719E78" w14:textId="77777777" w:rsidR="00ED22F7" w:rsidRDefault="00ED22F7" w:rsidP="009361C1">
      <w:pPr>
        <w:pStyle w:val="FootnoteText"/>
        <w:rPr>
          <w:sz w:val="16"/>
          <w:szCs w:val="16"/>
        </w:rPr>
      </w:pPr>
      <w:r>
        <w:rPr>
          <w:rStyle w:val="FootnoteReference"/>
          <w:sz w:val="16"/>
          <w:szCs w:val="16"/>
        </w:rPr>
        <w:footnoteRef/>
      </w:r>
      <w:r>
        <w:rPr>
          <w:sz w:val="16"/>
          <w:szCs w:val="16"/>
        </w:rPr>
        <w:t xml:space="preserve"> Data Source: Stats Canada 2006 Regional District Profile; Bulkley Nechako, Cariboo Stikine, Stikine, Northern Rockies, Peace River - </w:t>
      </w:r>
      <w:hyperlink r:id="rId1" w:history="1">
        <w:r>
          <w:rPr>
            <w:rStyle w:val="Hyperlink"/>
            <w:sz w:val="16"/>
            <w:szCs w:val="16"/>
          </w:rPr>
          <w:t>http://www12.statcan.ca/census-recensement/2006/dp-pd/prof/9292-591/index.cfm?Lang=E</w:t>
        </w:r>
      </w:hyperlink>
    </w:p>
    <w:p w14:paraId="00719E79" w14:textId="77777777" w:rsidR="00ED22F7" w:rsidRDefault="00ED22F7" w:rsidP="009361C1">
      <w:pPr>
        <w:pStyle w:val="FootnoteText"/>
      </w:pPr>
    </w:p>
  </w:footnote>
  <w:footnote w:id="3">
    <w:p w14:paraId="00719E7A" w14:textId="77777777" w:rsidR="00ED22F7" w:rsidRDefault="00ED22F7">
      <w:pPr>
        <w:pStyle w:val="FootnoteText"/>
      </w:pPr>
      <w:r>
        <w:rPr>
          <w:rStyle w:val="FootnoteReference"/>
        </w:rPr>
        <w:footnoteRef/>
      </w:r>
      <w:r>
        <w:t xml:space="preserve"> Commentary supplied by </w:t>
      </w:r>
      <w:r w:rsidR="00166703">
        <w:t xml:space="preserve">Jevan Hanchard, District Manager of Skeena Stikine Natural Resource District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719E71" w14:textId="77777777" w:rsidR="00ED22F7" w:rsidRDefault="001013FC" w:rsidP="003C11AE">
    <w:pPr>
      <w:jc w:val="center"/>
    </w:pPr>
    <w:r>
      <w:rPr>
        <w:noProof/>
        <w:lang w:eastAsia="zh-TW"/>
      </w:rPr>
      <w:pict w14:anchorId="00719E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B7A99"/>
    <w:multiLevelType w:val="hybridMultilevel"/>
    <w:tmpl w:val="4B320D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AE92FF3"/>
    <w:multiLevelType w:val="hybridMultilevel"/>
    <w:tmpl w:val="170ECDA0"/>
    <w:lvl w:ilvl="0" w:tplc="10090001">
      <w:start w:val="1"/>
      <w:numFmt w:val="bullet"/>
      <w:lvlText w:val=""/>
      <w:lvlJc w:val="left"/>
      <w:pPr>
        <w:ind w:left="720" w:hanging="360"/>
      </w:pPr>
      <w:rPr>
        <w:rFonts w:ascii="Symbol" w:hAnsi="Symbol" w:hint="default"/>
      </w:rPr>
    </w:lvl>
    <w:lvl w:ilvl="1" w:tplc="28222E28">
      <w:numFmt w:val="bullet"/>
      <w:lvlText w:val="-"/>
      <w:lvlJc w:val="left"/>
      <w:pPr>
        <w:ind w:left="1440" w:hanging="360"/>
      </w:pPr>
      <w:rPr>
        <w:rFonts w:ascii="Times New Roman" w:eastAsia="Times New Roman" w:hAnsi="Times New Roman" w:cs="Times New Roman"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CD20DCF"/>
    <w:multiLevelType w:val="hybridMultilevel"/>
    <w:tmpl w:val="F97A49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63B02CF"/>
    <w:multiLevelType w:val="hybridMultilevel"/>
    <w:tmpl w:val="C33C4EF8"/>
    <w:lvl w:ilvl="0" w:tplc="1009000F">
      <w:start w:val="1"/>
      <w:numFmt w:val="decimal"/>
      <w:lvlText w:val="%1."/>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23DB44B6"/>
    <w:multiLevelType w:val="hybridMultilevel"/>
    <w:tmpl w:val="774C1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BF458CE"/>
    <w:multiLevelType w:val="hybridMultilevel"/>
    <w:tmpl w:val="2E7A4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322AEB"/>
    <w:multiLevelType w:val="hybridMultilevel"/>
    <w:tmpl w:val="6F6043E8"/>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7">
    <w:nsid w:val="31E153EB"/>
    <w:multiLevelType w:val="hybridMultilevel"/>
    <w:tmpl w:val="2EB65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32267B"/>
    <w:multiLevelType w:val="hybridMultilevel"/>
    <w:tmpl w:val="0AA810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4B3030D"/>
    <w:multiLevelType w:val="hybridMultilevel"/>
    <w:tmpl w:val="71E6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A63E96"/>
    <w:multiLevelType w:val="hybridMultilevel"/>
    <w:tmpl w:val="D0029854"/>
    <w:lvl w:ilvl="0" w:tplc="10090001">
      <w:start w:val="1"/>
      <w:numFmt w:val="bullet"/>
      <w:lvlText w:val=""/>
      <w:lvlJc w:val="left"/>
      <w:pPr>
        <w:ind w:left="36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11">
    <w:nsid w:val="46002F8F"/>
    <w:multiLevelType w:val="hybridMultilevel"/>
    <w:tmpl w:val="1200D0D2"/>
    <w:lvl w:ilvl="0" w:tplc="60DEB684">
      <w:start w:val="1"/>
      <w:numFmt w:val="bullet"/>
      <w:lvlText w:val=""/>
      <w:lvlJc w:val="left"/>
      <w:pPr>
        <w:tabs>
          <w:tab w:val="num" w:pos="360"/>
        </w:tabs>
        <w:ind w:left="360" w:hanging="360"/>
      </w:pPr>
      <w:rPr>
        <w:rFonts w:ascii="Symbol" w:hAnsi="Symbol" w:hint="default"/>
        <w:sz w:val="22"/>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55CE7B02"/>
    <w:multiLevelType w:val="hybridMultilevel"/>
    <w:tmpl w:val="0164B5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6401517D"/>
    <w:multiLevelType w:val="hybridMultilevel"/>
    <w:tmpl w:val="75C22E86"/>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nsid w:val="7F0B1A67"/>
    <w:multiLevelType w:val="hybridMultilevel"/>
    <w:tmpl w:val="4A62E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F3F7029"/>
    <w:multiLevelType w:val="hybridMultilevel"/>
    <w:tmpl w:val="45AC6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3"/>
  </w:num>
  <w:num w:numId="4">
    <w:abstractNumId w:val="9"/>
  </w:num>
  <w:num w:numId="5">
    <w:abstractNumId w:val="7"/>
  </w:num>
  <w:num w:numId="6">
    <w:abstractNumId w:val="5"/>
  </w:num>
  <w:num w:numId="7">
    <w:abstractNumId w:val="15"/>
  </w:num>
  <w:num w:numId="8">
    <w:abstractNumId w:val="6"/>
  </w:num>
  <w:num w:numId="9">
    <w:abstractNumId w:val="4"/>
  </w:num>
  <w:num w:numId="10">
    <w:abstractNumId w:val="14"/>
  </w:num>
  <w:num w:numId="11">
    <w:abstractNumId w:val="0"/>
  </w:num>
  <w:num w:numId="12">
    <w:abstractNumId w:val="8"/>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defaultTabStop w:val="720"/>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1A1"/>
    <w:rsid w:val="000001D5"/>
    <w:rsid w:val="0000159D"/>
    <w:rsid w:val="000024BD"/>
    <w:rsid w:val="000033C2"/>
    <w:rsid w:val="00006915"/>
    <w:rsid w:val="00010D0D"/>
    <w:rsid w:val="00012938"/>
    <w:rsid w:val="000134E8"/>
    <w:rsid w:val="00014C9D"/>
    <w:rsid w:val="00016349"/>
    <w:rsid w:val="000165AC"/>
    <w:rsid w:val="00016A3D"/>
    <w:rsid w:val="00016FE5"/>
    <w:rsid w:val="0001769D"/>
    <w:rsid w:val="00017861"/>
    <w:rsid w:val="000179BF"/>
    <w:rsid w:val="000202F9"/>
    <w:rsid w:val="000208B6"/>
    <w:rsid w:val="00022A80"/>
    <w:rsid w:val="00022F6C"/>
    <w:rsid w:val="00023948"/>
    <w:rsid w:val="00024AE8"/>
    <w:rsid w:val="00025983"/>
    <w:rsid w:val="00026278"/>
    <w:rsid w:val="00026DCC"/>
    <w:rsid w:val="000271DF"/>
    <w:rsid w:val="000344D6"/>
    <w:rsid w:val="00034C25"/>
    <w:rsid w:val="00035997"/>
    <w:rsid w:val="00036166"/>
    <w:rsid w:val="00040A0D"/>
    <w:rsid w:val="00041797"/>
    <w:rsid w:val="000418EC"/>
    <w:rsid w:val="000419FA"/>
    <w:rsid w:val="00042968"/>
    <w:rsid w:val="00042BAC"/>
    <w:rsid w:val="00044EF4"/>
    <w:rsid w:val="00045298"/>
    <w:rsid w:val="00046587"/>
    <w:rsid w:val="00046FEA"/>
    <w:rsid w:val="00050B9B"/>
    <w:rsid w:val="000529B5"/>
    <w:rsid w:val="00052A04"/>
    <w:rsid w:val="00053A56"/>
    <w:rsid w:val="00053F84"/>
    <w:rsid w:val="0005506E"/>
    <w:rsid w:val="00056248"/>
    <w:rsid w:val="000575FB"/>
    <w:rsid w:val="00061FC7"/>
    <w:rsid w:val="00062EB3"/>
    <w:rsid w:val="0006327C"/>
    <w:rsid w:val="0006398D"/>
    <w:rsid w:val="0006590D"/>
    <w:rsid w:val="00065D06"/>
    <w:rsid w:val="00073A61"/>
    <w:rsid w:val="00074E32"/>
    <w:rsid w:val="00075D72"/>
    <w:rsid w:val="0007643D"/>
    <w:rsid w:val="000773F4"/>
    <w:rsid w:val="0008163F"/>
    <w:rsid w:val="00083051"/>
    <w:rsid w:val="00083B9B"/>
    <w:rsid w:val="00084CA6"/>
    <w:rsid w:val="00085433"/>
    <w:rsid w:val="00085735"/>
    <w:rsid w:val="000858D4"/>
    <w:rsid w:val="00085921"/>
    <w:rsid w:val="00085C9E"/>
    <w:rsid w:val="00086052"/>
    <w:rsid w:val="00086F66"/>
    <w:rsid w:val="000870EE"/>
    <w:rsid w:val="0008741B"/>
    <w:rsid w:val="0009172A"/>
    <w:rsid w:val="00091D38"/>
    <w:rsid w:val="00091F70"/>
    <w:rsid w:val="00092A79"/>
    <w:rsid w:val="00092EED"/>
    <w:rsid w:val="00096007"/>
    <w:rsid w:val="000971B1"/>
    <w:rsid w:val="000A154A"/>
    <w:rsid w:val="000A1C1A"/>
    <w:rsid w:val="000A23E4"/>
    <w:rsid w:val="000A3284"/>
    <w:rsid w:val="000A3789"/>
    <w:rsid w:val="000A4D89"/>
    <w:rsid w:val="000A70F6"/>
    <w:rsid w:val="000A730D"/>
    <w:rsid w:val="000B0437"/>
    <w:rsid w:val="000B16F2"/>
    <w:rsid w:val="000B3B51"/>
    <w:rsid w:val="000B5651"/>
    <w:rsid w:val="000B6129"/>
    <w:rsid w:val="000B63FA"/>
    <w:rsid w:val="000B6B63"/>
    <w:rsid w:val="000C0BD7"/>
    <w:rsid w:val="000C1DB4"/>
    <w:rsid w:val="000D4B15"/>
    <w:rsid w:val="000D6081"/>
    <w:rsid w:val="000D64D6"/>
    <w:rsid w:val="000E1EDD"/>
    <w:rsid w:val="000E2078"/>
    <w:rsid w:val="000E2F9B"/>
    <w:rsid w:val="000E4148"/>
    <w:rsid w:val="000E4BE0"/>
    <w:rsid w:val="000E5524"/>
    <w:rsid w:val="000E685D"/>
    <w:rsid w:val="000E6ACF"/>
    <w:rsid w:val="000F21F2"/>
    <w:rsid w:val="000F2B2A"/>
    <w:rsid w:val="000F2E6D"/>
    <w:rsid w:val="000F3738"/>
    <w:rsid w:val="000F3995"/>
    <w:rsid w:val="000F3A29"/>
    <w:rsid w:val="000F4345"/>
    <w:rsid w:val="000F49DD"/>
    <w:rsid w:val="000F4B43"/>
    <w:rsid w:val="0010003E"/>
    <w:rsid w:val="00100130"/>
    <w:rsid w:val="00100392"/>
    <w:rsid w:val="00100437"/>
    <w:rsid w:val="001013FC"/>
    <w:rsid w:val="00102BCE"/>
    <w:rsid w:val="00103F18"/>
    <w:rsid w:val="00105B5C"/>
    <w:rsid w:val="0010747C"/>
    <w:rsid w:val="001109A7"/>
    <w:rsid w:val="00110B67"/>
    <w:rsid w:val="00110D8B"/>
    <w:rsid w:val="001140EA"/>
    <w:rsid w:val="001154C3"/>
    <w:rsid w:val="00115B8E"/>
    <w:rsid w:val="001166B8"/>
    <w:rsid w:val="00116A0E"/>
    <w:rsid w:val="00116AA9"/>
    <w:rsid w:val="001202A6"/>
    <w:rsid w:val="00120B4F"/>
    <w:rsid w:val="00131BEC"/>
    <w:rsid w:val="0013492B"/>
    <w:rsid w:val="00135874"/>
    <w:rsid w:val="0013629C"/>
    <w:rsid w:val="00136810"/>
    <w:rsid w:val="00141FD3"/>
    <w:rsid w:val="00144B9B"/>
    <w:rsid w:val="00144CF6"/>
    <w:rsid w:val="00146408"/>
    <w:rsid w:val="00151A4D"/>
    <w:rsid w:val="001524D7"/>
    <w:rsid w:val="00152C88"/>
    <w:rsid w:val="00152DD0"/>
    <w:rsid w:val="00155405"/>
    <w:rsid w:val="00160179"/>
    <w:rsid w:val="00160FBA"/>
    <w:rsid w:val="001639A4"/>
    <w:rsid w:val="00164812"/>
    <w:rsid w:val="00164A0B"/>
    <w:rsid w:val="00165487"/>
    <w:rsid w:val="00166703"/>
    <w:rsid w:val="00166D0B"/>
    <w:rsid w:val="00167B52"/>
    <w:rsid w:val="0017101E"/>
    <w:rsid w:val="0017136E"/>
    <w:rsid w:val="00171547"/>
    <w:rsid w:val="00174996"/>
    <w:rsid w:val="00175C01"/>
    <w:rsid w:val="0017657A"/>
    <w:rsid w:val="00181B9A"/>
    <w:rsid w:val="00181E8C"/>
    <w:rsid w:val="0018279E"/>
    <w:rsid w:val="001833BD"/>
    <w:rsid w:val="00184DB5"/>
    <w:rsid w:val="00184FF1"/>
    <w:rsid w:val="00185AA7"/>
    <w:rsid w:val="00187D61"/>
    <w:rsid w:val="001914EE"/>
    <w:rsid w:val="00192E95"/>
    <w:rsid w:val="001939D1"/>
    <w:rsid w:val="00196D30"/>
    <w:rsid w:val="00197758"/>
    <w:rsid w:val="001A08B0"/>
    <w:rsid w:val="001A279D"/>
    <w:rsid w:val="001A2CA6"/>
    <w:rsid w:val="001A34AE"/>
    <w:rsid w:val="001A4A22"/>
    <w:rsid w:val="001A63FA"/>
    <w:rsid w:val="001A6488"/>
    <w:rsid w:val="001A7105"/>
    <w:rsid w:val="001B00EA"/>
    <w:rsid w:val="001B074C"/>
    <w:rsid w:val="001B1E99"/>
    <w:rsid w:val="001B29BF"/>
    <w:rsid w:val="001B2CC6"/>
    <w:rsid w:val="001B3B79"/>
    <w:rsid w:val="001B59D2"/>
    <w:rsid w:val="001B7FF7"/>
    <w:rsid w:val="001C42C6"/>
    <w:rsid w:val="001C4608"/>
    <w:rsid w:val="001C71C1"/>
    <w:rsid w:val="001C7378"/>
    <w:rsid w:val="001C7BBA"/>
    <w:rsid w:val="001D0E40"/>
    <w:rsid w:val="001D0EBD"/>
    <w:rsid w:val="001D414B"/>
    <w:rsid w:val="001E028D"/>
    <w:rsid w:val="001E09A9"/>
    <w:rsid w:val="001E1104"/>
    <w:rsid w:val="001E47D6"/>
    <w:rsid w:val="001E54BA"/>
    <w:rsid w:val="001E5FB7"/>
    <w:rsid w:val="001E6C36"/>
    <w:rsid w:val="001F0964"/>
    <w:rsid w:val="001F1359"/>
    <w:rsid w:val="001F143F"/>
    <w:rsid w:val="001F4488"/>
    <w:rsid w:val="001F4D3F"/>
    <w:rsid w:val="001F4F37"/>
    <w:rsid w:val="001F6018"/>
    <w:rsid w:val="001F68DE"/>
    <w:rsid w:val="0020010F"/>
    <w:rsid w:val="00204BB1"/>
    <w:rsid w:val="00204C9C"/>
    <w:rsid w:val="0021051D"/>
    <w:rsid w:val="0021116A"/>
    <w:rsid w:val="00211CE2"/>
    <w:rsid w:val="00212025"/>
    <w:rsid w:val="0021260A"/>
    <w:rsid w:val="00212CB4"/>
    <w:rsid w:val="00212D11"/>
    <w:rsid w:val="002139CB"/>
    <w:rsid w:val="00213D36"/>
    <w:rsid w:val="0021479B"/>
    <w:rsid w:val="00216E7A"/>
    <w:rsid w:val="0021734A"/>
    <w:rsid w:val="00217A16"/>
    <w:rsid w:val="00221F16"/>
    <w:rsid w:val="00221F7C"/>
    <w:rsid w:val="00226640"/>
    <w:rsid w:val="00227548"/>
    <w:rsid w:val="002275D0"/>
    <w:rsid w:val="00227D29"/>
    <w:rsid w:val="002310A0"/>
    <w:rsid w:val="00231C3B"/>
    <w:rsid w:val="00232E4A"/>
    <w:rsid w:val="00234047"/>
    <w:rsid w:val="0023476B"/>
    <w:rsid w:val="00243D94"/>
    <w:rsid w:val="00244772"/>
    <w:rsid w:val="00244B5E"/>
    <w:rsid w:val="00244F4E"/>
    <w:rsid w:val="0024654C"/>
    <w:rsid w:val="002473EE"/>
    <w:rsid w:val="00250F1C"/>
    <w:rsid w:val="00255526"/>
    <w:rsid w:val="002574B0"/>
    <w:rsid w:val="00257DEB"/>
    <w:rsid w:val="00260683"/>
    <w:rsid w:val="00260A9A"/>
    <w:rsid w:val="00260CAB"/>
    <w:rsid w:val="002616F9"/>
    <w:rsid w:val="002630DE"/>
    <w:rsid w:val="00263FDF"/>
    <w:rsid w:val="00264D99"/>
    <w:rsid w:val="00265DF0"/>
    <w:rsid w:val="00266570"/>
    <w:rsid w:val="00270007"/>
    <w:rsid w:val="0027169E"/>
    <w:rsid w:val="002720D9"/>
    <w:rsid w:val="002729ED"/>
    <w:rsid w:val="00272D53"/>
    <w:rsid w:val="00273C0C"/>
    <w:rsid w:val="0027422D"/>
    <w:rsid w:val="0027485B"/>
    <w:rsid w:val="00274F43"/>
    <w:rsid w:val="00275157"/>
    <w:rsid w:val="00275215"/>
    <w:rsid w:val="00275C51"/>
    <w:rsid w:val="00277C62"/>
    <w:rsid w:val="00277CC4"/>
    <w:rsid w:val="002808CD"/>
    <w:rsid w:val="0028160C"/>
    <w:rsid w:val="002822BF"/>
    <w:rsid w:val="00282A2E"/>
    <w:rsid w:val="00284D51"/>
    <w:rsid w:val="00285B90"/>
    <w:rsid w:val="0028699D"/>
    <w:rsid w:val="0028729E"/>
    <w:rsid w:val="00287854"/>
    <w:rsid w:val="00287875"/>
    <w:rsid w:val="00290FE6"/>
    <w:rsid w:val="002911CC"/>
    <w:rsid w:val="00291D2E"/>
    <w:rsid w:val="00292868"/>
    <w:rsid w:val="0029393B"/>
    <w:rsid w:val="0029406A"/>
    <w:rsid w:val="00295870"/>
    <w:rsid w:val="00295879"/>
    <w:rsid w:val="00295ED7"/>
    <w:rsid w:val="00297393"/>
    <w:rsid w:val="002A07D9"/>
    <w:rsid w:val="002A1B29"/>
    <w:rsid w:val="002A236C"/>
    <w:rsid w:val="002A28DD"/>
    <w:rsid w:val="002A3773"/>
    <w:rsid w:val="002A49B7"/>
    <w:rsid w:val="002A58FC"/>
    <w:rsid w:val="002A6045"/>
    <w:rsid w:val="002A6280"/>
    <w:rsid w:val="002A793D"/>
    <w:rsid w:val="002B0E61"/>
    <w:rsid w:val="002B254F"/>
    <w:rsid w:val="002B289F"/>
    <w:rsid w:val="002B2AEE"/>
    <w:rsid w:val="002B2F02"/>
    <w:rsid w:val="002B41C9"/>
    <w:rsid w:val="002B4E65"/>
    <w:rsid w:val="002B57EC"/>
    <w:rsid w:val="002B5CE5"/>
    <w:rsid w:val="002B6696"/>
    <w:rsid w:val="002C06B7"/>
    <w:rsid w:val="002C07AA"/>
    <w:rsid w:val="002C30D1"/>
    <w:rsid w:val="002C31D4"/>
    <w:rsid w:val="002C572C"/>
    <w:rsid w:val="002C5BA1"/>
    <w:rsid w:val="002C659D"/>
    <w:rsid w:val="002C7ADF"/>
    <w:rsid w:val="002D2F4D"/>
    <w:rsid w:val="002D32EB"/>
    <w:rsid w:val="002D3BD0"/>
    <w:rsid w:val="002D3C39"/>
    <w:rsid w:val="002D3F41"/>
    <w:rsid w:val="002D4248"/>
    <w:rsid w:val="002D5B75"/>
    <w:rsid w:val="002D5F05"/>
    <w:rsid w:val="002D6DEF"/>
    <w:rsid w:val="002D7537"/>
    <w:rsid w:val="002D7994"/>
    <w:rsid w:val="002D7AAC"/>
    <w:rsid w:val="002D7B0D"/>
    <w:rsid w:val="002E0AF9"/>
    <w:rsid w:val="002E2CF1"/>
    <w:rsid w:val="002E5969"/>
    <w:rsid w:val="002E7BBD"/>
    <w:rsid w:val="002E7EE1"/>
    <w:rsid w:val="002F023E"/>
    <w:rsid w:val="002F06AF"/>
    <w:rsid w:val="002F38DA"/>
    <w:rsid w:val="002F6A1E"/>
    <w:rsid w:val="0030058B"/>
    <w:rsid w:val="00300D34"/>
    <w:rsid w:val="00300FAE"/>
    <w:rsid w:val="00301F90"/>
    <w:rsid w:val="003022E5"/>
    <w:rsid w:val="003024EE"/>
    <w:rsid w:val="003035C3"/>
    <w:rsid w:val="00304216"/>
    <w:rsid w:val="0030496D"/>
    <w:rsid w:val="003051C7"/>
    <w:rsid w:val="003058A3"/>
    <w:rsid w:val="00306190"/>
    <w:rsid w:val="0031047F"/>
    <w:rsid w:val="003115CA"/>
    <w:rsid w:val="0031489C"/>
    <w:rsid w:val="003151DC"/>
    <w:rsid w:val="0031729F"/>
    <w:rsid w:val="003204E8"/>
    <w:rsid w:val="0032138A"/>
    <w:rsid w:val="0032141B"/>
    <w:rsid w:val="003231FC"/>
    <w:rsid w:val="00323253"/>
    <w:rsid w:val="00323BBA"/>
    <w:rsid w:val="00324F11"/>
    <w:rsid w:val="00325A7F"/>
    <w:rsid w:val="00325F37"/>
    <w:rsid w:val="00327785"/>
    <w:rsid w:val="00327AE4"/>
    <w:rsid w:val="00330016"/>
    <w:rsid w:val="0033018B"/>
    <w:rsid w:val="003311BA"/>
    <w:rsid w:val="003316F1"/>
    <w:rsid w:val="003319B3"/>
    <w:rsid w:val="00332B75"/>
    <w:rsid w:val="0033339D"/>
    <w:rsid w:val="003337AE"/>
    <w:rsid w:val="00333BC0"/>
    <w:rsid w:val="00333F67"/>
    <w:rsid w:val="00334376"/>
    <w:rsid w:val="003360FD"/>
    <w:rsid w:val="003362F5"/>
    <w:rsid w:val="00336BD4"/>
    <w:rsid w:val="00336FCD"/>
    <w:rsid w:val="003405EF"/>
    <w:rsid w:val="00342179"/>
    <w:rsid w:val="0034428B"/>
    <w:rsid w:val="00345DCE"/>
    <w:rsid w:val="00346270"/>
    <w:rsid w:val="0034650F"/>
    <w:rsid w:val="003467CD"/>
    <w:rsid w:val="003477C6"/>
    <w:rsid w:val="00350AA4"/>
    <w:rsid w:val="0035345D"/>
    <w:rsid w:val="00353956"/>
    <w:rsid w:val="00354AEE"/>
    <w:rsid w:val="00355292"/>
    <w:rsid w:val="00360B23"/>
    <w:rsid w:val="00361BD0"/>
    <w:rsid w:val="00362676"/>
    <w:rsid w:val="00363710"/>
    <w:rsid w:val="003638DD"/>
    <w:rsid w:val="0036482C"/>
    <w:rsid w:val="00366814"/>
    <w:rsid w:val="0037050F"/>
    <w:rsid w:val="0037090C"/>
    <w:rsid w:val="00371369"/>
    <w:rsid w:val="00372432"/>
    <w:rsid w:val="00373B8C"/>
    <w:rsid w:val="003746C6"/>
    <w:rsid w:val="003756E2"/>
    <w:rsid w:val="00375742"/>
    <w:rsid w:val="00375873"/>
    <w:rsid w:val="003769FE"/>
    <w:rsid w:val="003806E2"/>
    <w:rsid w:val="00380DBA"/>
    <w:rsid w:val="003812B4"/>
    <w:rsid w:val="00381365"/>
    <w:rsid w:val="00381E90"/>
    <w:rsid w:val="00384DE7"/>
    <w:rsid w:val="00385A2C"/>
    <w:rsid w:val="00385EB1"/>
    <w:rsid w:val="00386C89"/>
    <w:rsid w:val="003873D8"/>
    <w:rsid w:val="0039040D"/>
    <w:rsid w:val="00392348"/>
    <w:rsid w:val="0039670B"/>
    <w:rsid w:val="00397C2F"/>
    <w:rsid w:val="003A375B"/>
    <w:rsid w:val="003A69E1"/>
    <w:rsid w:val="003A718C"/>
    <w:rsid w:val="003A7E04"/>
    <w:rsid w:val="003B39F5"/>
    <w:rsid w:val="003B45FB"/>
    <w:rsid w:val="003B630D"/>
    <w:rsid w:val="003B6779"/>
    <w:rsid w:val="003C0658"/>
    <w:rsid w:val="003C0B03"/>
    <w:rsid w:val="003C11AE"/>
    <w:rsid w:val="003C1C48"/>
    <w:rsid w:val="003C2CE9"/>
    <w:rsid w:val="003C3460"/>
    <w:rsid w:val="003C3666"/>
    <w:rsid w:val="003C3BAE"/>
    <w:rsid w:val="003C3E4D"/>
    <w:rsid w:val="003C41C9"/>
    <w:rsid w:val="003C4AAC"/>
    <w:rsid w:val="003C5E8B"/>
    <w:rsid w:val="003C625E"/>
    <w:rsid w:val="003D0926"/>
    <w:rsid w:val="003D13D7"/>
    <w:rsid w:val="003D1447"/>
    <w:rsid w:val="003D39FC"/>
    <w:rsid w:val="003D4DC0"/>
    <w:rsid w:val="003E0754"/>
    <w:rsid w:val="003E40F1"/>
    <w:rsid w:val="003E446B"/>
    <w:rsid w:val="003E4DC0"/>
    <w:rsid w:val="003E56D5"/>
    <w:rsid w:val="003E5EFA"/>
    <w:rsid w:val="003F3401"/>
    <w:rsid w:val="003F4B80"/>
    <w:rsid w:val="003F51FC"/>
    <w:rsid w:val="003F53FB"/>
    <w:rsid w:val="003F5BF8"/>
    <w:rsid w:val="003F65DA"/>
    <w:rsid w:val="004002DF"/>
    <w:rsid w:val="00402887"/>
    <w:rsid w:val="00404492"/>
    <w:rsid w:val="00404536"/>
    <w:rsid w:val="004048AC"/>
    <w:rsid w:val="00404B44"/>
    <w:rsid w:val="00404F32"/>
    <w:rsid w:val="00406718"/>
    <w:rsid w:val="00407457"/>
    <w:rsid w:val="00407F54"/>
    <w:rsid w:val="00411699"/>
    <w:rsid w:val="004117FF"/>
    <w:rsid w:val="00413C5C"/>
    <w:rsid w:val="00413D5B"/>
    <w:rsid w:val="004142B8"/>
    <w:rsid w:val="00414935"/>
    <w:rsid w:val="004149ED"/>
    <w:rsid w:val="0042038F"/>
    <w:rsid w:val="004209F9"/>
    <w:rsid w:val="00420B1B"/>
    <w:rsid w:val="0042107A"/>
    <w:rsid w:val="00422754"/>
    <w:rsid w:val="00424485"/>
    <w:rsid w:val="00424668"/>
    <w:rsid w:val="00424947"/>
    <w:rsid w:val="00424EB0"/>
    <w:rsid w:val="00425FCA"/>
    <w:rsid w:val="00426E00"/>
    <w:rsid w:val="00427078"/>
    <w:rsid w:val="0043024C"/>
    <w:rsid w:val="00430613"/>
    <w:rsid w:val="00431D46"/>
    <w:rsid w:val="00437247"/>
    <w:rsid w:val="00437339"/>
    <w:rsid w:val="00437557"/>
    <w:rsid w:val="004376BF"/>
    <w:rsid w:val="00437B0A"/>
    <w:rsid w:val="00441956"/>
    <w:rsid w:val="0044351A"/>
    <w:rsid w:val="0044402B"/>
    <w:rsid w:val="0044453F"/>
    <w:rsid w:val="004448EE"/>
    <w:rsid w:val="004502E6"/>
    <w:rsid w:val="00452ED2"/>
    <w:rsid w:val="00453B4E"/>
    <w:rsid w:val="00454DE1"/>
    <w:rsid w:val="0045527D"/>
    <w:rsid w:val="00460059"/>
    <w:rsid w:val="00460C2B"/>
    <w:rsid w:val="00460F8E"/>
    <w:rsid w:val="00462D8B"/>
    <w:rsid w:val="0046476B"/>
    <w:rsid w:val="00464FE4"/>
    <w:rsid w:val="004660F2"/>
    <w:rsid w:val="00466E2E"/>
    <w:rsid w:val="0046708F"/>
    <w:rsid w:val="00467FC4"/>
    <w:rsid w:val="00471252"/>
    <w:rsid w:val="00471364"/>
    <w:rsid w:val="00472A44"/>
    <w:rsid w:val="00472E47"/>
    <w:rsid w:val="00475297"/>
    <w:rsid w:val="00476186"/>
    <w:rsid w:val="00482705"/>
    <w:rsid w:val="004838EC"/>
    <w:rsid w:val="00483D2E"/>
    <w:rsid w:val="00486920"/>
    <w:rsid w:val="00487176"/>
    <w:rsid w:val="00490C91"/>
    <w:rsid w:val="004934AF"/>
    <w:rsid w:val="00493824"/>
    <w:rsid w:val="004948C6"/>
    <w:rsid w:val="00495041"/>
    <w:rsid w:val="004958CA"/>
    <w:rsid w:val="00495939"/>
    <w:rsid w:val="00495D74"/>
    <w:rsid w:val="00495FBE"/>
    <w:rsid w:val="00497875"/>
    <w:rsid w:val="004A07F2"/>
    <w:rsid w:val="004A2539"/>
    <w:rsid w:val="004A2AD7"/>
    <w:rsid w:val="004A3D34"/>
    <w:rsid w:val="004A4EEA"/>
    <w:rsid w:val="004A705F"/>
    <w:rsid w:val="004B29E8"/>
    <w:rsid w:val="004B2DA9"/>
    <w:rsid w:val="004B3363"/>
    <w:rsid w:val="004B42A0"/>
    <w:rsid w:val="004B6613"/>
    <w:rsid w:val="004B67A5"/>
    <w:rsid w:val="004B7725"/>
    <w:rsid w:val="004C10C1"/>
    <w:rsid w:val="004C1F4F"/>
    <w:rsid w:val="004C29D8"/>
    <w:rsid w:val="004C2A29"/>
    <w:rsid w:val="004C3429"/>
    <w:rsid w:val="004C3C90"/>
    <w:rsid w:val="004C3DA5"/>
    <w:rsid w:val="004C3F1D"/>
    <w:rsid w:val="004C4DAE"/>
    <w:rsid w:val="004C557F"/>
    <w:rsid w:val="004C5B3A"/>
    <w:rsid w:val="004C5CE0"/>
    <w:rsid w:val="004C6BC8"/>
    <w:rsid w:val="004C79B8"/>
    <w:rsid w:val="004C7C5C"/>
    <w:rsid w:val="004C7CFC"/>
    <w:rsid w:val="004D27A3"/>
    <w:rsid w:val="004D41B5"/>
    <w:rsid w:val="004D491E"/>
    <w:rsid w:val="004D5B47"/>
    <w:rsid w:val="004D7D26"/>
    <w:rsid w:val="004E103D"/>
    <w:rsid w:val="004E2C85"/>
    <w:rsid w:val="004E3358"/>
    <w:rsid w:val="004E5734"/>
    <w:rsid w:val="004E5E96"/>
    <w:rsid w:val="004E6252"/>
    <w:rsid w:val="004E6277"/>
    <w:rsid w:val="004E68CC"/>
    <w:rsid w:val="004E6FA9"/>
    <w:rsid w:val="004E6FD0"/>
    <w:rsid w:val="004F0B4A"/>
    <w:rsid w:val="004F1332"/>
    <w:rsid w:val="004F1F43"/>
    <w:rsid w:val="004F42AE"/>
    <w:rsid w:val="004F4AA4"/>
    <w:rsid w:val="004F5EE1"/>
    <w:rsid w:val="004F66C4"/>
    <w:rsid w:val="004F7C26"/>
    <w:rsid w:val="004F7EE0"/>
    <w:rsid w:val="00500F8C"/>
    <w:rsid w:val="0050202C"/>
    <w:rsid w:val="005030BA"/>
    <w:rsid w:val="005042C8"/>
    <w:rsid w:val="00505DDB"/>
    <w:rsid w:val="00506A76"/>
    <w:rsid w:val="00507954"/>
    <w:rsid w:val="00510120"/>
    <w:rsid w:val="0051091D"/>
    <w:rsid w:val="00510CD8"/>
    <w:rsid w:val="00510D77"/>
    <w:rsid w:val="00510F0C"/>
    <w:rsid w:val="00512210"/>
    <w:rsid w:val="00513891"/>
    <w:rsid w:val="0051390E"/>
    <w:rsid w:val="00514546"/>
    <w:rsid w:val="005160D7"/>
    <w:rsid w:val="0051633A"/>
    <w:rsid w:val="005163AD"/>
    <w:rsid w:val="00517AF8"/>
    <w:rsid w:val="00520A95"/>
    <w:rsid w:val="00521BB7"/>
    <w:rsid w:val="00522744"/>
    <w:rsid w:val="00523C56"/>
    <w:rsid w:val="005247EE"/>
    <w:rsid w:val="0052509B"/>
    <w:rsid w:val="005251B6"/>
    <w:rsid w:val="00525E48"/>
    <w:rsid w:val="0052610E"/>
    <w:rsid w:val="00526C68"/>
    <w:rsid w:val="005276BA"/>
    <w:rsid w:val="00530C95"/>
    <w:rsid w:val="00530DD6"/>
    <w:rsid w:val="005317B3"/>
    <w:rsid w:val="00532247"/>
    <w:rsid w:val="005331FD"/>
    <w:rsid w:val="005338CD"/>
    <w:rsid w:val="00534784"/>
    <w:rsid w:val="00536B80"/>
    <w:rsid w:val="005370B6"/>
    <w:rsid w:val="00541B00"/>
    <w:rsid w:val="00542040"/>
    <w:rsid w:val="005422FD"/>
    <w:rsid w:val="00544924"/>
    <w:rsid w:val="00544B69"/>
    <w:rsid w:val="005456DF"/>
    <w:rsid w:val="0054685D"/>
    <w:rsid w:val="0054713F"/>
    <w:rsid w:val="0055123D"/>
    <w:rsid w:val="00551D3F"/>
    <w:rsid w:val="005530CE"/>
    <w:rsid w:val="005536F0"/>
    <w:rsid w:val="005538AF"/>
    <w:rsid w:val="0055468A"/>
    <w:rsid w:val="00555B8E"/>
    <w:rsid w:val="00556282"/>
    <w:rsid w:val="00556757"/>
    <w:rsid w:val="0055680A"/>
    <w:rsid w:val="005570BB"/>
    <w:rsid w:val="0055767A"/>
    <w:rsid w:val="00560653"/>
    <w:rsid w:val="00561787"/>
    <w:rsid w:val="00563FA9"/>
    <w:rsid w:val="005654E6"/>
    <w:rsid w:val="005674C1"/>
    <w:rsid w:val="005675D3"/>
    <w:rsid w:val="005677BA"/>
    <w:rsid w:val="00567C97"/>
    <w:rsid w:val="00570123"/>
    <w:rsid w:val="00571354"/>
    <w:rsid w:val="00572BED"/>
    <w:rsid w:val="005730D5"/>
    <w:rsid w:val="00575444"/>
    <w:rsid w:val="0057617F"/>
    <w:rsid w:val="005800E7"/>
    <w:rsid w:val="005803F3"/>
    <w:rsid w:val="00580931"/>
    <w:rsid w:val="00583917"/>
    <w:rsid w:val="00583A58"/>
    <w:rsid w:val="00584C7E"/>
    <w:rsid w:val="005852BF"/>
    <w:rsid w:val="0058560F"/>
    <w:rsid w:val="005862D5"/>
    <w:rsid w:val="00587A78"/>
    <w:rsid w:val="0059051C"/>
    <w:rsid w:val="00590985"/>
    <w:rsid w:val="00593B50"/>
    <w:rsid w:val="00594C92"/>
    <w:rsid w:val="005963D4"/>
    <w:rsid w:val="00596EBA"/>
    <w:rsid w:val="005A0D8D"/>
    <w:rsid w:val="005A11AF"/>
    <w:rsid w:val="005A1576"/>
    <w:rsid w:val="005A5F3E"/>
    <w:rsid w:val="005A75F7"/>
    <w:rsid w:val="005B00DD"/>
    <w:rsid w:val="005B2B94"/>
    <w:rsid w:val="005B354D"/>
    <w:rsid w:val="005B4C33"/>
    <w:rsid w:val="005B66FF"/>
    <w:rsid w:val="005C68B1"/>
    <w:rsid w:val="005C6C05"/>
    <w:rsid w:val="005D16DB"/>
    <w:rsid w:val="005D2887"/>
    <w:rsid w:val="005D5820"/>
    <w:rsid w:val="005D6600"/>
    <w:rsid w:val="005E05EF"/>
    <w:rsid w:val="005E2D5A"/>
    <w:rsid w:val="005E32CB"/>
    <w:rsid w:val="005E4A7C"/>
    <w:rsid w:val="005E4D8F"/>
    <w:rsid w:val="005E4EE2"/>
    <w:rsid w:val="005E6150"/>
    <w:rsid w:val="005F0AD2"/>
    <w:rsid w:val="005F2A92"/>
    <w:rsid w:val="005F2D33"/>
    <w:rsid w:val="005F6690"/>
    <w:rsid w:val="005F6807"/>
    <w:rsid w:val="005F6CAE"/>
    <w:rsid w:val="00600FA8"/>
    <w:rsid w:val="006017F2"/>
    <w:rsid w:val="00602A28"/>
    <w:rsid w:val="00603117"/>
    <w:rsid w:val="00603131"/>
    <w:rsid w:val="0060339E"/>
    <w:rsid w:val="00603C55"/>
    <w:rsid w:val="0060478E"/>
    <w:rsid w:val="0060737C"/>
    <w:rsid w:val="00610B20"/>
    <w:rsid w:val="00610B4C"/>
    <w:rsid w:val="00612D04"/>
    <w:rsid w:val="00615C9A"/>
    <w:rsid w:val="0061716B"/>
    <w:rsid w:val="006214FF"/>
    <w:rsid w:val="00621661"/>
    <w:rsid w:val="006224DB"/>
    <w:rsid w:val="006237CE"/>
    <w:rsid w:val="006237EF"/>
    <w:rsid w:val="00623E7D"/>
    <w:rsid w:val="00625A15"/>
    <w:rsid w:val="00627CCE"/>
    <w:rsid w:val="006306A9"/>
    <w:rsid w:val="00633C07"/>
    <w:rsid w:val="00634789"/>
    <w:rsid w:val="00635489"/>
    <w:rsid w:val="006354FD"/>
    <w:rsid w:val="00636335"/>
    <w:rsid w:val="00650CF7"/>
    <w:rsid w:val="00651829"/>
    <w:rsid w:val="00651D56"/>
    <w:rsid w:val="006522D8"/>
    <w:rsid w:val="00652840"/>
    <w:rsid w:val="00652B60"/>
    <w:rsid w:val="006552AC"/>
    <w:rsid w:val="00657071"/>
    <w:rsid w:val="00660327"/>
    <w:rsid w:val="00661A85"/>
    <w:rsid w:val="00661AD7"/>
    <w:rsid w:val="006642CE"/>
    <w:rsid w:val="00664591"/>
    <w:rsid w:val="00664B57"/>
    <w:rsid w:val="00666BCE"/>
    <w:rsid w:val="006707DE"/>
    <w:rsid w:val="006712A8"/>
    <w:rsid w:val="00672115"/>
    <w:rsid w:val="006725CE"/>
    <w:rsid w:val="006728D7"/>
    <w:rsid w:val="00674F97"/>
    <w:rsid w:val="00675BEF"/>
    <w:rsid w:val="00675E31"/>
    <w:rsid w:val="00676212"/>
    <w:rsid w:val="006772A4"/>
    <w:rsid w:val="006811F5"/>
    <w:rsid w:val="006819F8"/>
    <w:rsid w:val="00681EFC"/>
    <w:rsid w:val="00682783"/>
    <w:rsid w:val="00683865"/>
    <w:rsid w:val="00686193"/>
    <w:rsid w:val="00687C59"/>
    <w:rsid w:val="0069030B"/>
    <w:rsid w:val="006911E4"/>
    <w:rsid w:val="00691AFB"/>
    <w:rsid w:val="006939FC"/>
    <w:rsid w:val="00693E11"/>
    <w:rsid w:val="00694954"/>
    <w:rsid w:val="00696CF8"/>
    <w:rsid w:val="0069767A"/>
    <w:rsid w:val="006A0B66"/>
    <w:rsid w:val="006A0F08"/>
    <w:rsid w:val="006A1230"/>
    <w:rsid w:val="006A2B1F"/>
    <w:rsid w:val="006A2F87"/>
    <w:rsid w:val="006A3E94"/>
    <w:rsid w:val="006A540B"/>
    <w:rsid w:val="006A58E7"/>
    <w:rsid w:val="006A67E1"/>
    <w:rsid w:val="006A740B"/>
    <w:rsid w:val="006B13BA"/>
    <w:rsid w:val="006B20D1"/>
    <w:rsid w:val="006B2C03"/>
    <w:rsid w:val="006B555E"/>
    <w:rsid w:val="006B59C2"/>
    <w:rsid w:val="006B5D87"/>
    <w:rsid w:val="006B6765"/>
    <w:rsid w:val="006B6EE4"/>
    <w:rsid w:val="006C0611"/>
    <w:rsid w:val="006C1B3A"/>
    <w:rsid w:val="006C37D3"/>
    <w:rsid w:val="006C4BE5"/>
    <w:rsid w:val="006C60DF"/>
    <w:rsid w:val="006C62FA"/>
    <w:rsid w:val="006C6E7D"/>
    <w:rsid w:val="006C7C09"/>
    <w:rsid w:val="006D0CBB"/>
    <w:rsid w:val="006D1086"/>
    <w:rsid w:val="006D13E7"/>
    <w:rsid w:val="006D14A6"/>
    <w:rsid w:val="006D16CC"/>
    <w:rsid w:val="006D2BC5"/>
    <w:rsid w:val="006D2E52"/>
    <w:rsid w:val="006D3C39"/>
    <w:rsid w:val="006D44CA"/>
    <w:rsid w:val="006D7B4B"/>
    <w:rsid w:val="006E0DB0"/>
    <w:rsid w:val="006E15A7"/>
    <w:rsid w:val="006E188D"/>
    <w:rsid w:val="006E30B6"/>
    <w:rsid w:val="006E50F2"/>
    <w:rsid w:val="006E6A21"/>
    <w:rsid w:val="006E7DE3"/>
    <w:rsid w:val="006F0969"/>
    <w:rsid w:val="006F1EAB"/>
    <w:rsid w:val="006F241E"/>
    <w:rsid w:val="006F283B"/>
    <w:rsid w:val="006F423E"/>
    <w:rsid w:val="006F539D"/>
    <w:rsid w:val="006F7C99"/>
    <w:rsid w:val="007008E9"/>
    <w:rsid w:val="00703140"/>
    <w:rsid w:val="00703251"/>
    <w:rsid w:val="00703983"/>
    <w:rsid w:val="00703CC5"/>
    <w:rsid w:val="00704538"/>
    <w:rsid w:val="00704CBF"/>
    <w:rsid w:val="00706BDD"/>
    <w:rsid w:val="007075FC"/>
    <w:rsid w:val="0070791A"/>
    <w:rsid w:val="007114BF"/>
    <w:rsid w:val="00711606"/>
    <w:rsid w:val="007120AB"/>
    <w:rsid w:val="00712342"/>
    <w:rsid w:val="00712349"/>
    <w:rsid w:val="007134BF"/>
    <w:rsid w:val="007142B4"/>
    <w:rsid w:val="007148D1"/>
    <w:rsid w:val="007161A1"/>
    <w:rsid w:val="0071621A"/>
    <w:rsid w:val="0071624E"/>
    <w:rsid w:val="00716A7D"/>
    <w:rsid w:val="00716D6B"/>
    <w:rsid w:val="00721463"/>
    <w:rsid w:val="00721D07"/>
    <w:rsid w:val="00724126"/>
    <w:rsid w:val="00724BCB"/>
    <w:rsid w:val="00724D74"/>
    <w:rsid w:val="0072525C"/>
    <w:rsid w:val="00727398"/>
    <w:rsid w:val="007300A1"/>
    <w:rsid w:val="00731830"/>
    <w:rsid w:val="007324A9"/>
    <w:rsid w:val="0073274B"/>
    <w:rsid w:val="00732F47"/>
    <w:rsid w:val="00733432"/>
    <w:rsid w:val="00733E56"/>
    <w:rsid w:val="00734F2E"/>
    <w:rsid w:val="00736BB6"/>
    <w:rsid w:val="00740361"/>
    <w:rsid w:val="00745607"/>
    <w:rsid w:val="0074616E"/>
    <w:rsid w:val="00746C8B"/>
    <w:rsid w:val="00746E68"/>
    <w:rsid w:val="00747217"/>
    <w:rsid w:val="007510F6"/>
    <w:rsid w:val="0075200A"/>
    <w:rsid w:val="00752D07"/>
    <w:rsid w:val="00752F47"/>
    <w:rsid w:val="00753B2C"/>
    <w:rsid w:val="00754532"/>
    <w:rsid w:val="00754A5A"/>
    <w:rsid w:val="00754BBB"/>
    <w:rsid w:val="00756AF0"/>
    <w:rsid w:val="00756EFF"/>
    <w:rsid w:val="00762368"/>
    <w:rsid w:val="00766722"/>
    <w:rsid w:val="00766F3C"/>
    <w:rsid w:val="007700C2"/>
    <w:rsid w:val="00770D2A"/>
    <w:rsid w:val="0077295E"/>
    <w:rsid w:val="00773F92"/>
    <w:rsid w:val="0077674C"/>
    <w:rsid w:val="00781812"/>
    <w:rsid w:val="007847FD"/>
    <w:rsid w:val="00785FB0"/>
    <w:rsid w:val="00792285"/>
    <w:rsid w:val="00793688"/>
    <w:rsid w:val="00793C61"/>
    <w:rsid w:val="00794471"/>
    <w:rsid w:val="00794524"/>
    <w:rsid w:val="00794C11"/>
    <w:rsid w:val="00794FFD"/>
    <w:rsid w:val="00796A46"/>
    <w:rsid w:val="0079775C"/>
    <w:rsid w:val="00797946"/>
    <w:rsid w:val="007A03FB"/>
    <w:rsid w:val="007A0933"/>
    <w:rsid w:val="007A1492"/>
    <w:rsid w:val="007A20DC"/>
    <w:rsid w:val="007A22C8"/>
    <w:rsid w:val="007A3324"/>
    <w:rsid w:val="007A3BD1"/>
    <w:rsid w:val="007A459C"/>
    <w:rsid w:val="007A4D67"/>
    <w:rsid w:val="007A5E70"/>
    <w:rsid w:val="007A7599"/>
    <w:rsid w:val="007A7782"/>
    <w:rsid w:val="007A7BE8"/>
    <w:rsid w:val="007B0BA5"/>
    <w:rsid w:val="007B1EEA"/>
    <w:rsid w:val="007B307F"/>
    <w:rsid w:val="007B35CF"/>
    <w:rsid w:val="007B36BD"/>
    <w:rsid w:val="007B52C6"/>
    <w:rsid w:val="007B6D8F"/>
    <w:rsid w:val="007B6D9C"/>
    <w:rsid w:val="007B7C38"/>
    <w:rsid w:val="007C0A5A"/>
    <w:rsid w:val="007C1944"/>
    <w:rsid w:val="007C1A8A"/>
    <w:rsid w:val="007C271E"/>
    <w:rsid w:val="007C281B"/>
    <w:rsid w:val="007C45B2"/>
    <w:rsid w:val="007C4856"/>
    <w:rsid w:val="007C4966"/>
    <w:rsid w:val="007C7D02"/>
    <w:rsid w:val="007D1734"/>
    <w:rsid w:val="007D1AB5"/>
    <w:rsid w:val="007D2F70"/>
    <w:rsid w:val="007D3904"/>
    <w:rsid w:val="007D39CF"/>
    <w:rsid w:val="007D54EE"/>
    <w:rsid w:val="007D6A6F"/>
    <w:rsid w:val="007D7C98"/>
    <w:rsid w:val="007E237F"/>
    <w:rsid w:val="007E2B5C"/>
    <w:rsid w:val="007E4CEE"/>
    <w:rsid w:val="007E58BC"/>
    <w:rsid w:val="007E58EA"/>
    <w:rsid w:val="007F07BD"/>
    <w:rsid w:val="007F1D20"/>
    <w:rsid w:val="007F2930"/>
    <w:rsid w:val="007F3156"/>
    <w:rsid w:val="007F47CB"/>
    <w:rsid w:val="007F610E"/>
    <w:rsid w:val="0080176F"/>
    <w:rsid w:val="00804317"/>
    <w:rsid w:val="00805853"/>
    <w:rsid w:val="00806A91"/>
    <w:rsid w:val="0080723E"/>
    <w:rsid w:val="008109D1"/>
    <w:rsid w:val="008109DC"/>
    <w:rsid w:val="00811348"/>
    <w:rsid w:val="00811E3F"/>
    <w:rsid w:val="00812476"/>
    <w:rsid w:val="008133E0"/>
    <w:rsid w:val="008159FB"/>
    <w:rsid w:val="00816F38"/>
    <w:rsid w:val="00816F58"/>
    <w:rsid w:val="00817ED1"/>
    <w:rsid w:val="00817F52"/>
    <w:rsid w:val="008202CD"/>
    <w:rsid w:val="008210B3"/>
    <w:rsid w:val="0082144D"/>
    <w:rsid w:val="00821652"/>
    <w:rsid w:val="00822324"/>
    <w:rsid w:val="008233ED"/>
    <w:rsid w:val="008236EA"/>
    <w:rsid w:val="00823C54"/>
    <w:rsid w:val="00824F0C"/>
    <w:rsid w:val="00825922"/>
    <w:rsid w:val="0083379A"/>
    <w:rsid w:val="008353A2"/>
    <w:rsid w:val="00840D78"/>
    <w:rsid w:val="00840E5D"/>
    <w:rsid w:val="008427FB"/>
    <w:rsid w:val="008432E1"/>
    <w:rsid w:val="008434BE"/>
    <w:rsid w:val="00843B5D"/>
    <w:rsid w:val="008456C8"/>
    <w:rsid w:val="008457E0"/>
    <w:rsid w:val="008506AF"/>
    <w:rsid w:val="00855DB7"/>
    <w:rsid w:val="00856C34"/>
    <w:rsid w:val="00856DDF"/>
    <w:rsid w:val="00857AA4"/>
    <w:rsid w:val="00857D0E"/>
    <w:rsid w:val="00857DFB"/>
    <w:rsid w:val="0086058C"/>
    <w:rsid w:val="00861D4B"/>
    <w:rsid w:val="008628A6"/>
    <w:rsid w:val="00864639"/>
    <w:rsid w:val="0086468A"/>
    <w:rsid w:val="008667DE"/>
    <w:rsid w:val="00867285"/>
    <w:rsid w:val="00872053"/>
    <w:rsid w:val="008728FF"/>
    <w:rsid w:val="008731C6"/>
    <w:rsid w:val="00874E6B"/>
    <w:rsid w:val="00875390"/>
    <w:rsid w:val="008757C1"/>
    <w:rsid w:val="00875A56"/>
    <w:rsid w:val="00875B2E"/>
    <w:rsid w:val="00876916"/>
    <w:rsid w:val="008806B8"/>
    <w:rsid w:val="00880C65"/>
    <w:rsid w:val="00881A90"/>
    <w:rsid w:val="0088251B"/>
    <w:rsid w:val="00882982"/>
    <w:rsid w:val="00886F19"/>
    <w:rsid w:val="00887738"/>
    <w:rsid w:val="008904B9"/>
    <w:rsid w:val="00890DD8"/>
    <w:rsid w:val="00891800"/>
    <w:rsid w:val="008923CC"/>
    <w:rsid w:val="008926B2"/>
    <w:rsid w:val="00896353"/>
    <w:rsid w:val="00897EDC"/>
    <w:rsid w:val="008A1002"/>
    <w:rsid w:val="008A2954"/>
    <w:rsid w:val="008A3632"/>
    <w:rsid w:val="008A4C4F"/>
    <w:rsid w:val="008A6B26"/>
    <w:rsid w:val="008A6F26"/>
    <w:rsid w:val="008A745A"/>
    <w:rsid w:val="008B128F"/>
    <w:rsid w:val="008B1763"/>
    <w:rsid w:val="008B20F8"/>
    <w:rsid w:val="008B36AA"/>
    <w:rsid w:val="008B4362"/>
    <w:rsid w:val="008B4BB7"/>
    <w:rsid w:val="008B4EA4"/>
    <w:rsid w:val="008B5416"/>
    <w:rsid w:val="008B54B0"/>
    <w:rsid w:val="008B5B5D"/>
    <w:rsid w:val="008B6018"/>
    <w:rsid w:val="008C20BD"/>
    <w:rsid w:val="008C340C"/>
    <w:rsid w:val="008C5377"/>
    <w:rsid w:val="008C7282"/>
    <w:rsid w:val="008D0503"/>
    <w:rsid w:val="008D0618"/>
    <w:rsid w:val="008D101E"/>
    <w:rsid w:val="008D1872"/>
    <w:rsid w:val="008D1CBE"/>
    <w:rsid w:val="008D3A72"/>
    <w:rsid w:val="008D4532"/>
    <w:rsid w:val="008D4B9F"/>
    <w:rsid w:val="008D748E"/>
    <w:rsid w:val="008E08F9"/>
    <w:rsid w:val="008E09C8"/>
    <w:rsid w:val="008E2130"/>
    <w:rsid w:val="008E2505"/>
    <w:rsid w:val="008E2CFB"/>
    <w:rsid w:val="008E3130"/>
    <w:rsid w:val="008E572A"/>
    <w:rsid w:val="008E7300"/>
    <w:rsid w:val="008E7E44"/>
    <w:rsid w:val="008F0726"/>
    <w:rsid w:val="008F1EC3"/>
    <w:rsid w:val="008F2653"/>
    <w:rsid w:val="008F2801"/>
    <w:rsid w:val="008F5345"/>
    <w:rsid w:val="008F5B4D"/>
    <w:rsid w:val="008F6854"/>
    <w:rsid w:val="008F7184"/>
    <w:rsid w:val="008F73B7"/>
    <w:rsid w:val="009000FE"/>
    <w:rsid w:val="00900944"/>
    <w:rsid w:val="0090125D"/>
    <w:rsid w:val="00901771"/>
    <w:rsid w:val="00901854"/>
    <w:rsid w:val="0090254F"/>
    <w:rsid w:val="00903000"/>
    <w:rsid w:val="00903B04"/>
    <w:rsid w:val="00903E13"/>
    <w:rsid w:val="00906FBB"/>
    <w:rsid w:val="009110BF"/>
    <w:rsid w:val="009145B2"/>
    <w:rsid w:val="00915577"/>
    <w:rsid w:val="00915E45"/>
    <w:rsid w:val="009160E4"/>
    <w:rsid w:val="00916791"/>
    <w:rsid w:val="00922016"/>
    <w:rsid w:val="00922090"/>
    <w:rsid w:val="009264C7"/>
    <w:rsid w:val="00930288"/>
    <w:rsid w:val="00930560"/>
    <w:rsid w:val="00932814"/>
    <w:rsid w:val="00932CF2"/>
    <w:rsid w:val="00933B41"/>
    <w:rsid w:val="0093468D"/>
    <w:rsid w:val="009361C1"/>
    <w:rsid w:val="00937548"/>
    <w:rsid w:val="009421BC"/>
    <w:rsid w:val="00943F60"/>
    <w:rsid w:val="009442AB"/>
    <w:rsid w:val="009458B0"/>
    <w:rsid w:val="00946490"/>
    <w:rsid w:val="00946B70"/>
    <w:rsid w:val="00946ED6"/>
    <w:rsid w:val="00947B70"/>
    <w:rsid w:val="0095221F"/>
    <w:rsid w:val="00953718"/>
    <w:rsid w:val="009538C6"/>
    <w:rsid w:val="0095567E"/>
    <w:rsid w:val="00955CC2"/>
    <w:rsid w:val="009572D4"/>
    <w:rsid w:val="009600B0"/>
    <w:rsid w:val="00960168"/>
    <w:rsid w:val="009602B7"/>
    <w:rsid w:val="00960EB8"/>
    <w:rsid w:val="009616E3"/>
    <w:rsid w:val="00962A09"/>
    <w:rsid w:val="00962FD1"/>
    <w:rsid w:val="00964BE8"/>
    <w:rsid w:val="009652B5"/>
    <w:rsid w:val="00965887"/>
    <w:rsid w:val="00966C7B"/>
    <w:rsid w:val="00966E85"/>
    <w:rsid w:val="009674DB"/>
    <w:rsid w:val="009675D0"/>
    <w:rsid w:val="00967B2D"/>
    <w:rsid w:val="00970CE2"/>
    <w:rsid w:val="00971133"/>
    <w:rsid w:val="00972194"/>
    <w:rsid w:val="00972690"/>
    <w:rsid w:val="009775D0"/>
    <w:rsid w:val="00977B44"/>
    <w:rsid w:val="009806BF"/>
    <w:rsid w:val="0098096B"/>
    <w:rsid w:val="00982221"/>
    <w:rsid w:val="009828A0"/>
    <w:rsid w:val="0098406A"/>
    <w:rsid w:val="00985542"/>
    <w:rsid w:val="00985ABB"/>
    <w:rsid w:val="00986447"/>
    <w:rsid w:val="0098707A"/>
    <w:rsid w:val="009870CC"/>
    <w:rsid w:val="00990A02"/>
    <w:rsid w:val="00991E6B"/>
    <w:rsid w:val="0099309C"/>
    <w:rsid w:val="00993553"/>
    <w:rsid w:val="009947B1"/>
    <w:rsid w:val="00995B93"/>
    <w:rsid w:val="009960D2"/>
    <w:rsid w:val="009974B4"/>
    <w:rsid w:val="009A11F2"/>
    <w:rsid w:val="009A279D"/>
    <w:rsid w:val="009A2F31"/>
    <w:rsid w:val="009A3285"/>
    <w:rsid w:val="009A3573"/>
    <w:rsid w:val="009A407A"/>
    <w:rsid w:val="009A5E42"/>
    <w:rsid w:val="009A73C4"/>
    <w:rsid w:val="009B00B7"/>
    <w:rsid w:val="009B1C7A"/>
    <w:rsid w:val="009B1CEE"/>
    <w:rsid w:val="009B323F"/>
    <w:rsid w:val="009B4108"/>
    <w:rsid w:val="009B4B7F"/>
    <w:rsid w:val="009B56F1"/>
    <w:rsid w:val="009B5990"/>
    <w:rsid w:val="009B6648"/>
    <w:rsid w:val="009B680F"/>
    <w:rsid w:val="009C19F3"/>
    <w:rsid w:val="009C40DD"/>
    <w:rsid w:val="009C45DD"/>
    <w:rsid w:val="009C4A62"/>
    <w:rsid w:val="009C5BCF"/>
    <w:rsid w:val="009C65CB"/>
    <w:rsid w:val="009D0896"/>
    <w:rsid w:val="009D0FD3"/>
    <w:rsid w:val="009D2165"/>
    <w:rsid w:val="009D25D3"/>
    <w:rsid w:val="009D2991"/>
    <w:rsid w:val="009D2CB3"/>
    <w:rsid w:val="009D36A1"/>
    <w:rsid w:val="009D439F"/>
    <w:rsid w:val="009D5857"/>
    <w:rsid w:val="009D6210"/>
    <w:rsid w:val="009D6773"/>
    <w:rsid w:val="009D6ED6"/>
    <w:rsid w:val="009E1411"/>
    <w:rsid w:val="009E21CB"/>
    <w:rsid w:val="009E304E"/>
    <w:rsid w:val="009E4FDA"/>
    <w:rsid w:val="009E58A6"/>
    <w:rsid w:val="009E6E1E"/>
    <w:rsid w:val="009E76CE"/>
    <w:rsid w:val="009F093B"/>
    <w:rsid w:val="009F116B"/>
    <w:rsid w:val="009F1E48"/>
    <w:rsid w:val="009F39AA"/>
    <w:rsid w:val="009F603E"/>
    <w:rsid w:val="009F68D7"/>
    <w:rsid w:val="00A010CC"/>
    <w:rsid w:val="00A0169B"/>
    <w:rsid w:val="00A024FC"/>
    <w:rsid w:val="00A02885"/>
    <w:rsid w:val="00A06603"/>
    <w:rsid w:val="00A06D2C"/>
    <w:rsid w:val="00A11352"/>
    <w:rsid w:val="00A11746"/>
    <w:rsid w:val="00A13296"/>
    <w:rsid w:val="00A15937"/>
    <w:rsid w:val="00A169B1"/>
    <w:rsid w:val="00A202C9"/>
    <w:rsid w:val="00A21221"/>
    <w:rsid w:val="00A21C1B"/>
    <w:rsid w:val="00A2239E"/>
    <w:rsid w:val="00A237BC"/>
    <w:rsid w:val="00A24077"/>
    <w:rsid w:val="00A25CB6"/>
    <w:rsid w:val="00A26F8D"/>
    <w:rsid w:val="00A27108"/>
    <w:rsid w:val="00A27C4C"/>
    <w:rsid w:val="00A30DC6"/>
    <w:rsid w:val="00A31220"/>
    <w:rsid w:val="00A313E7"/>
    <w:rsid w:val="00A31787"/>
    <w:rsid w:val="00A31C6D"/>
    <w:rsid w:val="00A33F81"/>
    <w:rsid w:val="00A35C61"/>
    <w:rsid w:val="00A36046"/>
    <w:rsid w:val="00A36804"/>
    <w:rsid w:val="00A37036"/>
    <w:rsid w:val="00A376E0"/>
    <w:rsid w:val="00A3788B"/>
    <w:rsid w:val="00A40774"/>
    <w:rsid w:val="00A40EC9"/>
    <w:rsid w:val="00A41B0E"/>
    <w:rsid w:val="00A42D86"/>
    <w:rsid w:val="00A4384B"/>
    <w:rsid w:val="00A44D79"/>
    <w:rsid w:val="00A46F7B"/>
    <w:rsid w:val="00A47D5D"/>
    <w:rsid w:val="00A504F2"/>
    <w:rsid w:val="00A50512"/>
    <w:rsid w:val="00A50A9A"/>
    <w:rsid w:val="00A520FF"/>
    <w:rsid w:val="00A52F25"/>
    <w:rsid w:val="00A554DC"/>
    <w:rsid w:val="00A5677B"/>
    <w:rsid w:val="00A56795"/>
    <w:rsid w:val="00A567D0"/>
    <w:rsid w:val="00A579A6"/>
    <w:rsid w:val="00A60CD5"/>
    <w:rsid w:val="00A611C8"/>
    <w:rsid w:val="00A61A75"/>
    <w:rsid w:val="00A61DDB"/>
    <w:rsid w:val="00A6247D"/>
    <w:rsid w:val="00A62617"/>
    <w:rsid w:val="00A62877"/>
    <w:rsid w:val="00A6697E"/>
    <w:rsid w:val="00A6723A"/>
    <w:rsid w:val="00A67A37"/>
    <w:rsid w:val="00A731C3"/>
    <w:rsid w:val="00A811A1"/>
    <w:rsid w:val="00A837F7"/>
    <w:rsid w:val="00A84240"/>
    <w:rsid w:val="00A86AF0"/>
    <w:rsid w:val="00A91636"/>
    <w:rsid w:val="00A917F7"/>
    <w:rsid w:val="00A93AD2"/>
    <w:rsid w:val="00A94566"/>
    <w:rsid w:val="00A973F5"/>
    <w:rsid w:val="00AA06B5"/>
    <w:rsid w:val="00AA0B95"/>
    <w:rsid w:val="00AA25A5"/>
    <w:rsid w:val="00AA271B"/>
    <w:rsid w:val="00AA6CF4"/>
    <w:rsid w:val="00AA6F72"/>
    <w:rsid w:val="00AB049D"/>
    <w:rsid w:val="00AB15A5"/>
    <w:rsid w:val="00AB2432"/>
    <w:rsid w:val="00AB366D"/>
    <w:rsid w:val="00AB4E68"/>
    <w:rsid w:val="00AB51CE"/>
    <w:rsid w:val="00AC073D"/>
    <w:rsid w:val="00AC0802"/>
    <w:rsid w:val="00AC15A4"/>
    <w:rsid w:val="00AC16DA"/>
    <w:rsid w:val="00AC322B"/>
    <w:rsid w:val="00AC3B6D"/>
    <w:rsid w:val="00AC3D66"/>
    <w:rsid w:val="00AC44AC"/>
    <w:rsid w:val="00AC44F1"/>
    <w:rsid w:val="00AC64B7"/>
    <w:rsid w:val="00AD1D47"/>
    <w:rsid w:val="00AD28AD"/>
    <w:rsid w:val="00AD29FF"/>
    <w:rsid w:val="00AD480F"/>
    <w:rsid w:val="00AD64CE"/>
    <w:rsid w:val="00AD76F3"/>
    <w:rsid w:val="00AD7FE8"/>
    <w:rsid w:val="00AE0D5A"/>
    <w:rsid w:val="00AE11D8"/>
    <w:rsid w:val="00AE3753"/>
    <w:rsid w:val="00AE4C05"/>
    <w:rsid w:val="00AE5705"/>
    <w:rsid w:val="00AE5E16"/>
    <w:rsid w:val="00AE6043"/>
    <w:rsid w:val="00AE6C59"/>
    <w:rsid w:val="00AF2393"/>
    <w:rsid w:val="00AF30DF"/>
    <w:rsid w:val="00AF4795"/>
    <w:rsid w:val="00AF4A0C"/>
    <w:rsid w:val="00AF4F30"/>
    <w:rsid w:val="00AF4F49"/>
    <w:rsid w:val="00AF6D5F"/>
    <w:rsid w:val="00AF7635"/>
    <w:rsid w:val="00B01924"/>
    <w:rsid w:val="00B020C9"/>
    <w:rsid w:val="00B04823"/>
    <w:rsid w:val="00B07076"/>
    <w:rsid w:val="00B10B37"/>
    <w:rsid w:val="00B10E2A"/>
    <w:rsid w:val="00B11C1A"/>
    <w:rsid w:val="00B11C44"/>
    <w:rsid w:val="00B1343A"/>
    <w:rsid w:val="00B13543"/>
    <w:rsid w:val="00B15184"/>
    <w:rsid w:val="00B16EC1"/>
    <w:rsid w:val="00B17666"/>
    <w:rsid w:val="00B20FF4"/>
    <w:rsid w:val="00B21CE2"/>
    <w:rsid w:val="00B240FA"/>
    <w:rsid w:val="00B24500"/>
    <w:rsid w:val="00B2465F"/>
    <w:rsid w:val="00B24FC6"/>
    <w:rsid w:val="00B263F1"/>
    <w:rsid w:val="00B26674"/>
    <w:rsid w:val="00B26AFF"/>
    <w:rsid w:val="00B3411C"/>
    <w:rsid w:val="00B34A15"/>
    <w:rsid w:val="00B360E5"/>
    <w:rsid w:val="00B42D81"/>
    <w:rsid w:val="00B444C9"/>
    <w:rsid w:val="00B452FF"/>
    <w:rsid w:val="00B45F68"/>
    <w:rsid w:val="00B5074F"/>
    <w:rsid w:val="00B53CAC"/>
    <w:rsid w:val="00B53D68"/>
    <w:rsid w:val="00B540D8"/>
    <w:rsid w:val="00B54217"/>
    <w:rsid w:val="00B54A38"/>
    <w:rsid w:val="00B55185"/>
    <w:rsid w:val="00B615A3"/>
    <w:rsid w:val="00B61A12"/>
    <w:rsid w:val="00B6268F"/>
    <w:rsid w:val="00B63DFC"/>
    <w:rsid w:val="00B6411A"/>
    <w:rsid w:val="00B65172"/>
    <w:rsid w:val="00B658B7"/>
    <w:rsid w:val="00B66897"/>
    <w:rsid w:val="00B71426"/>
    <w:rsid w:val="00B715FA"/>
    <w:rsid w:val="00B73D37"/>
    <w:rsid w:val="00B758BB"/>
    <w:rsid w:val="00B759C4"/>
    <w:rsid w:val="00B77455"/>
    <w:rsid w:val="00B7748B"/>
    <w:rsid w:val="00B7781E"/>
    <w:rsid w:val="00B85316"/>
    <w:rsid w:val="00B86653"/>
    <w:rsid w:val="00B87C95"/>
    <w:rsid w:val="00B913D7"/>
    <w:rsid w:val="00B926EB"/>
    <w:rsid w:val="00B94075"/>
    <w:rsid w:val="00B97B69"/>
    <w:rsid w:val="00BA1C39"/>
    <w:rsid w:val="00BA1CA2"/>
    <w:rsid w:val="00BA210D"/>
    <w:rsid w:val="00BA2B8F"/>
    <w:rsid w:val="00BA3199"/>
    <w:rsid w:val="00BA3F3D"/>
    <w:rsid w:val="00BA4616"/>
    <w:rsid w:val="00BA5BB7"/>
    <w:rsid w:val="00BB024A"/>
    <w:rsid w:val="00BB250A"/>
    <w:rsid w:val="00BB29A9"/>
    <w:rsid w:val="00BB40A9"/>
    <w:rsid w:val="00BB448A"/>
    <w:rsid w:val="00BB4C12"/>
    <w:rsid w:val="00BC4751"/>
    <w:rsid w:val="00BC4DDA"/>
    <w:rsid w:val="00BC753E"/>
    <w:rsid w:val="00BD05DD"/>
    <w:rsid w:val="00BD152B"/>
    <w:rsid w:val="00BD1668"/>
    <w:rsid w:val="00BD1685"/>
    <w:rsid w:val="00BD3C81"/>
    <w:rsid w:val="00BD40F1"/>
    <w:rsid w:val="00BD43CC"/>
    <w:rsid w:val="00BE0059"/>
    <w:rsid w:val="00BE008E"/>
    <w:rsid w:val="00BE0C4F"/>
    <w:rsid w:val="00BE68C9"/>
    <w:rsid w:val="00BF296A"/>
    <w:rsid w:val="00BF2CCE"/>
    <w:rsid w:val="00BF3A36"/>
    <w:rsid w:val="00BF5EB5"/>
    <w:rsid w:val="00BF6A91"/>
    <w:rsid w:val="00BF6E69"/>
    <w:rsid w:val="00BF741B"/>
    <w:rsid w:val="00C01531"/>
    <w:rsid w:val="00C018E7"/>
    <w:rsid w:val="00C01F15"/>
    <w:rsid w:val="00C02ACB"/>
    <w:rsid w:val="00C07212"/>
    <w:rsid w:val="00C10F1E"/>
    <w:rsid w:val="00C11748"/>
    <w:rsid w:val="00C12799"/>
    <w:rsid w:val="00C129BF"/>
    <w:rsid w:val="00C13D96"/>
    <w:rsid w:val="00C14755"/>
    <w:rsid w:val="00C15ABC"/>
    <w:rsid w:val="00C16C1E"/>
    <w:rsid w:val="00C17913"/>
    <w:rsid w:val="00C17C43"/>
    <w:rsid w:val="00C22752"/>
    <w:rsid w:val="00C227CF"/>
    <w:rsid w:val="00C22A43"/>
    <w:rsid w:val="00C2317E"/>
    <w:rsid w:val="00C24EF3"/>
    <w:rsid w:val="00C2537C"/>
    <w:rsid w:val="00C25652"/>
    <w:rsid w:val="00C26385"/>
    <w:rsid w:val="00C2658F"/>
    <w:rsid w:val="00C26642"/>
    <w:rsid w:val="00C27685"/>
    <w:rsid w:val="00C30E54"/>
    <w:rsid w:val="00C33384"/>
    <w:rsid w:val="00C3481A"/>
    <w:rsid w:val="00C37D21"/>
    <w:rsid w:val="00C42E17"/>
    <w:rsid w:val="00C43A81"/>
    <w:rsid w:val="00C4503F"/>
    <w:rsid w:val="00C45D0A"/>
    <w:rsid w:val="00C504F8"/>
    <w:rsid w:val="00C50E70"/>
    <w:rsid w:val="00C51288"/>
    <w:rsid w:val="00C52A51"/>
    <w:rsid w:val="00C52C68"/>
    <w:rsid w:val="00C532BA"/>
    <w:rsid w:val="00C53480"/>
    <w:rsid w:val="00C54321"/>
    <w:rsid w:val="00C559E4"/>
    <w:rsid w:val="00C55DAF"/>
    <w:rsid w:val="00C569C9"/>
    <w:rsid w:val="00C56EE4"/>
    <w:rsid w:val="00C60F33"/>
    <w:rsid w:val="00C65631"/>
    <w:rsid w:val="00C6684D"/>
    <w:rsid w:val="00C6759D"/>
    <w:rsid w:val="00C67611"/>
    <w:rsid w:val="00C67DFE"/>
    <w:rsid w:val="00C707F9"/>
    <w:rsid w:val="00C71072"/>
    <w:rsid w:val="00C72A16"/>
    <w:rsid w:val="00C72C10"/>
    <w:rsid w:val="00C72F14"/>
    <w:rsid w:val="00C749E0"/>
    <w:rsid w:val="00C80A61"/>
    <w:rsid w:val="00C8162E"/>
    <w:rsid w:val="00C8167A"/>
    <w:rsid w:val="00C8244C"/>
    <w:rsid w:val="00C841E6"/>
    <w:rsid w:val="00C841FE"/>
    <w:rsid w:val="00C84448"/>
    <w:rsid w:val="00C85B7F"/>
    <w:rsid w:val="00C910F5"/>
    <w:rsid w:val="00C926F2"/>
    <w:rsid w:val="00C92E22"/>
    <w:rsid w:val="00C9316A"/>
    <w:rsid w:val="00C979CD"/>
    <w:rsid w:val="00CA0047"/>
    <w:rsid w:val="00CA20F7"/>
    <w:rsid w:val="00CA27E8"/>
    <w:rsid w:val="00CA29DE"/>
    <w:rsid w:val="00CA3125"/>
    <w:rsid w:val="00CA7AE6"/>
    <w:rsid w:val="00CA7B23"/>
    <w:rsid w:val="00CB0993"/>
    <w:rsid w:val="00CB23EB"/>
    <w:rsid w:val="00CB3AB3"/>
    <w:rsid w:val="00CB55A1"/>
    <w:rsid w:val="00CB5615"/>
    <w:rsid w:val="00CB5673"/>
    <w:rsid w:val="00CC0433"/>
    <w:rsid w:val="00CC1E61"/>
    <w:rsid w:val="00CC2F1B"/>
    <w:rsid w:val="00CC4D5F"/>
    <w:rsid w:val="00CC532F"/>
    <w:rsid w:val="00CC5A8A"/>
    <w:rsid w:val="00CC7F45"/>
    <w:rsid w:val="00CD0FA8"/>
    <w:rsid w:val="00CD1F2D"/>
    <w:rsid w:val="00CD2573"/>
    <w:rsid w:val="00CD34C8"/>
    <w:rsid w:val="00CD47F3"/>
    <w:rsid w:val="00CD507D"/>
    <w:rsid w:val="00CD5AAB"/>
    <w:rsid w:val="00CD6AA2"/>
    <w:rsid w:val="00CD6F43"/>
    <w:rsid w:val="00CE6160"/>
    <w:rsid w:val="00CE704F"/>
    <w:rsid w:val="00CE79A0"/>
    <w:rsid w:val="00CF0ABB"/>
    <w:rsid w:val="00CF22F1"/>
    <w:rsid w:val="00CF2373"/>
    <w:rsid w:val="00CF2F32"/>
    <w:rsid w:val="00CF4AE6"/>
    <w:rsid w:val="00CF4DF5"/>
    <w:rsid w:val="00CF78D9"/>
    <w:rsid w:val="00D0426C"/>
    <w:rsid w:val="00D05021"/>
    <w:rsid w:val="00D061DE"/>
    <w:rsid w:val="00D10108"/>
    <w:rsid w:val="00D123E1"/>
    <w:rsid w:val="00D13500"/>
    <w:rsid w:val="00D13AA0"/>
    <w:rsid w:val="00D13EFF"/>
    <w:rsid w:val="00D141DA"/>
    <w:rsid w:val="00D1439C"/>
    <w:rsid w:val="00D1613A"/>
    <w:rsid w:val="00D20987"/>
    <w:rsid w:val="00D21297"/>
    <w:rsid w:val="00D22294"/>
    <w:rsid w:val="00D22FC8"/>
    <w:rsid w:val="00D244CC"/>
    <w:rsid w:val="00D2553D"/>
    <w:rsid w:val="00D259CE"/>
    <w:rsid w:val="00D25B14"/>
    <w:rsid w:val="00D308CE"/>
    <w:rsid w:val="00D31699"/>
    <w:rsid w:val="00D3364D"/>
    <w:rsid w:val="00D33891"/>
    <w:rsid w:val="00D37098"/>
    <w:rsid w:val="00D37413"/>
    <w:rsid w:val="00D4053A"/>
    <w:rsid w:val="00D40EE4"/>
    <w:rsid w:val="00D4105B"/>
    <w:rsid w:val="00D43F09"/>
    <w:rsid w:val="00D441C3"/>
    <w:rsid w:val="00D448A1"/>
    <w:rsid w:val="00D44ADC"/>
    <w:rsid w:val="00D44F54"/>
    <w:rsid w:val="00D46040"/>
    <w:rsid w:val="00D51218"/>
    <w:rsid w:val="00D5179C"/>
    <w:rsid w:val="00D5201F"/>
    <w:rsid w:val="00D52B8C"/>
    <w:rsid w:val="00D5455B"/>
    <w:rsid w:val="00D552B8"/>
    <w:rsid w:val="00D55B42"/>
    <w:rsid w:val="00D56C3C"/>
    <w:rsid w:val="00D57686"/>
    <w:rsid w:val="00D606EC"/>
    <w:rsid w:val="00D6257F"/>
    <w:rsid w:val="00D62DEE"/>
    <w:rsid w:val="00D634F7"/>
    <w:rsid w:val="00D67B8A"/>
    <w:rsid w:val="00D67EF0"/>
    <w:rsid w:val="00D70139"/>
    <w:rsid w:val="00D71522"/>
    <w:rsid w:val="00D72DDC"/>
    <w:rsid w:val="00D738F9"/>
    <w:rsid w:val="00D73E60"/>
    <w:rsid w:val="00D762C6"/>
    <w:rsid w:val="00D77BD5"/>
    <w:rsid w:val="00D77C5D"/>
    <w:rsid w:val="00D77DA1"/>
    <w:rsid w:val="00D806DE"/>
    <w:rsid w:val="00D80FD7"/>
    <w:rsid w:val="00D814B5"/>
    <w:rsid w:val="00D84C3E"/>
    <w:rsid w:val="00D85ABF"/>
    <w:rsid w:val="00D85E62"/>
    <w:rsid w:val="00D87710"/>
    <w:rsid w:val="00D879E2"/>
    <w:rsid w:val="00D90500"/>
    <w:rsid w:val="00D915A9"/>
    <w:rsid w:val="00D92C1E"/>
    <w:rsid w:val="00D93944"/>
    <w:rsid w:val="00D94418"/>
    <w:rsid w:val="00D95099"/>
    <w:rsid w:val="00D95DC1"/>
    <w:rsid w:val="00D9659A"/>
    <w:rsid w:val="00D9755C"/>
    <w:rsid w:val="00D97A8D"/>
    <w:rsid w:val="00DA2CDA"/>
    <w:rsid w:val="00DA4119"/>
    <w:rsid w:val="00DA4642"/>
    <w:rsid w:val="00DA4D70"/>
    <w:rsid w:val="00DA5806"/>
    <w:rsid w:val="00DA6158"/>
    <w:rsid w:val="00DA6C62"/>
    <w:rsid w:val="00DB1D77"/>
    <w:rsid w:val="00DB4821"/>
    <w:rsid w:val="00DB56AD"/>
    <w:rsid w:val="00DB6341"/>
    <w:rsid w:val="00DB7CEF"/>
    <w:rsid w:val="00DC0625"/>
    <w:rsid w:val="00DC070B"/>
    <w:rsid w:val="00DC19CE"/>
    <w:rsid w:val="00DC2410"/>
    <w:rsid w:val="00DC428C"/>
    <w:rsid w:val="00DC4F91"/>
    <w:rsid w:val="00DC5D13"/>
    <w:rsid w:val="00DD0031"/>
    <w:rsid w:val="00DD01AB"/>
    <w:rsid w:val="00DD1594"/>
    <w:rsid w:val="00DD1621"/>
    <w:rsid w:val="00DD4723"/>
    <w:rsid w:val="00DD4BE8"/>
    <w:rsid w:val="00DD7273"/>
    <w:rsid w:val="00DE0A87"/>
    <w:rsid w:val="00DE0B55"/>
    <w:rsid w:val="00DE0B68"/>
    <w:rsid w:val="00DE2AE2"/>
    <w:rsid w:val="00DE3DF5"/>
    <w:rsid w:val="00DE4A9B"/>
    <w:rsid w:val="00DE4E64"/>
    <w:rsid w:val="00DE5258"/>
    <w:rsid w:val="00DF10EB"/>
    <w:rsid w:val="00DF1233"/>
    <w:rsid w:val="00DF1302"/>
    <w:rsid w:val="00DF3E27"/>
    <w:rsid w:val="00DF4D1A"/>
    <w:rsid w:val="00DF603A"/>
    <w:rsid w:val="00DF7643"/>
    <w:rsid w:val="00E0055E"/>
    <w:rsid w:val="00E007CC"/>
    <w:rsid w:val="00E020ED"/>
    <w:rsid w:val="00E0325C"/>
    <w:rsid w:val="00E054E0"/>
    <w:rsid w:val="00E0635F"/>
    <w:rsid w:val="00E077D0"/>
    <w:rsid w:val="00E07B8F"/>
    <w:rsid w:val="00E07FAE"/>
    <w:rsid w:val="00E11870"/>
    <w:rsid w:val="00E14F40"/>
    <w:rsid w:val="00E158C9"/>
    <w:rsid w:val="00E15EA5"/>
    <w:rsid w:val="00E1760D"/>
    <w:rsid w:val="00E17FD2"/>
    <w:rsid w:val="00E21020"/>
    <w:rsid w:val="00E21552"/>
    <w:rsid w:val="00E226B5"/>
    <w:rsid w:val="00E22970"/>
    <w:rsid w:val="00E22A55"/>
    <w:rsid w:val="00E236F6"/>
    <w:rsid w:val="00E239CE"/>
    <w:rsid w:val="00E26395"/>
    <w:rsid w:val="00E263BD"/>
    <w:rsid w:val="00E26669"/>
    <w:rsid w:val="00E267CE"/>
    <w:rsid w:val="00E271A2"/>
    <w:rsid w:val="00E3613B"/>
    <w:rsid w:val="00E43F3A"/>
    <w:rsid w:val="00E44836"/>
    <w:rsid w:val="00E45889"/>
    <w:rsid w:val="00E45A81"/>
    <w:rsid w:val="00E460DA"/>
    <w:rsid w:val="00E464E9"/>
    <w:rsid w:val="00E46B7E"/>
    <w:rsid w:val="00E5080C"/>
    <w:rsid w:val="00E52098"/>
    <w:rsid w:val="00E52FA5"/>
    <w:rsid w:val="00E530DD"/>
    <w:rsid w:val="00E542C6"/>
    <w:rsid w:val="00E55D7D"/>
    <w:rsid w:val="00E61D45"/>
    <w:rsid w:val="00E621DC"/>
    <w:rsid w:val="00E65330"/>
    <w:rsid w:val="00E65A2C"/>
    <w:rsid w:val="00E66180"/>
    <w:rsid w:val="00E678BA"/>
    <w:rsid w:val="00E72433"/>
    <w:rsid w:val="00E7382E"/>
    <w:rsid w:val="00E73D35"/>
    <w:rsid w:val="00E74D2D"/>
    <w:rsid w:val="00E74D5F"/>
    <w:rsid w:val="00E766B6"/>
    <w:rsid w:val="00E768AF"/>
    <w:rsid w:val="00E81CB9"/>
    <w:rsid w:val="00E8203D"/>
    <w:rsid w:val="00E8213F"/>
    <w:rsid w:val="00E82393"/>
    <w:rsid w:val="00E83C7B"/>
    <w:rsid w:val="00E841A5"/>
    <w:rsid w:val="00E8502D"/>
    <w:rsid w:val="00E850B5"/>
    <w:rsid w:val="00E86976"/>
    <w:rsid w:val="00E87384"/>
    <w:rsid w:val="00E90091"/>
    <w:rsid w:val="00E944A6"/>
    <w:rsid w:val="00E961E2"/>
    <w:rsid w:val="00E964F5"/>
    <w:rsid w:val="00E96F88"/>
    <w:rsid w:val="00E973E2"/>
    <w:rsid w:val="00EA0D65"/>
    <w:rsid w:val="00EA1228"/>
    <w:rsid w:val="00EA1CCB"/>
    <w:rsid w:val="00EA33BC"/>
    <w:rsid w:val="00EA4689"/>
    <w:rsid w:val="00EA46D1"/>
    <w:rsid w:val="00EA4951"/>
    <w:rsid w:val="00EA532B"/>
    <w:rsid w:val="00EA5D8E"/>
    <w:rsid w:val="00EA5E51"/>
    <w:rsid w:val="00EA691F"/>
    <w:rsid w:val="00EB2B21"/>
    <w:rsid w:val="00EB3B20"/>
    <w:rsid w:val="00EB4100"/>
    <w:rsid w:val="00EB479C"/>
    <w:rsid w:val="00EB55DB"/>
    <w:rsid w:val="00EB7BAD"/>
    <w:rsid w:val="00EC0B31"/>
    <w:rsid w:val="00EC127C"/>
    <w:rsid w:val="00EC18A4"/>
    <w:rsid w:val="00EC2B3C"/>
    <w:rsid w:val="00EC33A3"/>
    <w:rsid w:val="00EC39FC"/>
    <w:rsid w:val="00EC44D8"/>
    <w:rsid w:val="00EC52A6"/>
    <w:rsid w:val="00EC5719"/>
    <w:rsid w:val="00EC61FD"/>
    <w:rsid w:val="00EC716C"/>
    <w:rsid w:val="00ED051C"/>
    <w:rsid w:val="00ED22F7"/>
    <w:rsid w:val="00ED34D5"/>
    <w:rsid w:val="00ED3776"/>
    <w:rsid w:val="00ED6509"/>
    <w:rsid w:val="00ED6A1C"/>
    <w:rsid w:val="00EE061D"/>
    <w:rsid w:val="00EE0842"/>
    <w:rsid w:val="00EE0A81"/>
    <w:rsid w:val="00EE0F6A"/>
    <w:rsid w:val="00EE17D7"/>
    <w:rsid w:val="00EE18A2"/>
    <w:rsid w:val="00EE1A90"/>
    <w:rsid w:val="00EE297D"/>
    <w:rsid w:val="00EE5695"/>
    <w:rsid w:val="00EE6954"/>
    <w:rsid w:val="00EE6EBF"/>
    <w:rsid w:val="00EF2473"/>
    <w:rsid w:val="00EF24F2"/>
    <w:rsid w:val="00EF3296"/>
    <w:rsid w:val="00EF48C3"/>
    <w:rsid w:val="00EF4BBB"/>
    <w:rsid w:val="00EF4CDC"/>
    <w:rsid w:val="00EF5A1C"/>
    <w:rsid w:val="00EF6C64"/>
    <w:rsid w:val="00EF6C93"/>
    <w:rsid w:val="00EF705A"/>
    <w:rsid w:val="00EF772C"/>
    <w:rsid w:val="00EF7A65"/>
    <w:rsid w:val="00F00D04"/>
    <w:rsid w:val="00F031F3"/>
    <w:rsid w:val="00F04B66"/>
    <w:rsid w:val="00F0531C"/>
    <w:rsid w:val="00F105D8"/>
    <w:rsid w:val="00F13445"/>
    <w:rsid w:val="00F13D8B"/>
    <w:rsid w:val="00F14C95"/>
    <w:rsid w:val="00F20C65"/>
    <w:rsid w:val="00F229EC"/>
    <w:rsid w:val="00F232D7"/>
    <w:rsid w:val="00F23F33"/>
    <w:rsid w:val="00F24CD6"/>
    <w:rsid w:val="00F24ED1"/>
    <w:rsid w:val="00F25C60"/>
    <w:rsid w:val="00F2695B"/>
    <w:rsid w:val="00F26ED6"/>
    <w:rsid w:val="00F27359"/>
    <w:rsid w:val="00F27DB5"/>
    <w:rsid w:val="00F326CC"/>
    <w:rsid w:val="00F35E1D"/>
    <w:rsid w:val="00F361F5"/>
    <w:rsid w:val="00F37B8A"/>
    <w:rsid w:val="00F41FE2"/>
    <w:rsid w:val="00F43959"/>
    <w:rsid w:val="00F441A0"/>
    <w:rsid w:val="00F455B3"/>
    <w:rsid w:val="00F459BF"/>
    <w:rsid w:val="00F46A6D"/>
    <w:rsid w:val="00F5149A"/>
    <w:rsid w:val="00F52998"/>
    <w:rsid w:val="00F53582"/>
    <w:rsid w:val="00F5625A"/>
    <w:rsid w:val="00F577C0"/>
    <w:rsid w:val="00F615AC"/>
    <w:rsid w:val="00F67432"/>
    <w:rsid w:val="00F67A55"/>
    <w:rsid w:val="00F67BA5"/>
    <w:rsid w:val="00F67BAB"/>
    <w:rsid w:val="00F70AEE"/>
    <w:rsid w:val="00F71CCC"/>
    <w:rsid w:val="00F73885"/>
    <w:rsid w:val="00F7441F"/>
    <w:rsid w:val="00F76787"/>
    <w:rsid w:val="00F76E66"/>
    <w:rsid w:val="00F77000"/>
    <w:rsid w:val="00F802F5"/>
    <w:rsid w:val="00F80450"/>
    <w:rsid w:val="00F8126A"/>
    <w:rsid w:val="00F8405A"/>
    <w:rsid w:val="00F84DFC"/>
    <w:rsid w:val="00F8571D"/>
    <w:rsid w:val="00F859A9"/>
    <w:rsid w:val="00F86495"/>
    <w:rsid w:val="00F87BDD"/>
    <w:rsid w:val="00F87C93"/>
    <w:rsid w:val="00F9088D"/>
    <w:rsid w:val="00F90DD8"/>
    <w:rsid w:val="00F91321"/>
    <w:rsid w:val="00F92E44"/>
    <w:rsid w:val="00F9509F"/>
    <w:rsid w:val="00F961E6"/>
    <w:rsid w:val="00F962C5"/>
    <w:rsid w:val="00F9689A"/>
    <w:rsid w:val="00F96A79"/>
    <w:rsid w:val="00F96D48"/>
    <w:rsid w:val="00FA1798"/>
    <w:rsid w:val="00FA4A2E"/>
    <w:rsid w:val="00FA6AED"/>
    <w:rsid w:val="00FB0AE0"/>
    <w:rsid w:val="00FB2E0A"/>
    <w:rsid w:val="00FB683A"/>
    <w:rsid w:val="00FB6B69"/>
    <w:rsid w:val="00FB7660"/>
    <w:rsid w:val="00FC09CF"/>
    <w:rsid w:val="00FC1E09"/>
    <w:rsid w:val="00FC21DC"/>
    <w:rsid w:val="00FC35F8"/>
    <w:rsid w:val="00FC38D9"/>
    <w:rsid w:val="00FC3967"/>
    <w:rsid w:val="00FC4ABB"/>
    <w:rsid w:val="00FC5AC9"/>
    <w:rsid w:val="00FC6FB7"/>
    <w:rsid w:val="00FD08D1"/>
    <w:rsid w:val="00FD2E2E"/>
    <w:rsid w:val="00FD4387"/>
    <w:rsid w:val="00FD4572"/>
    <w:rsid w:val="00FD4D00"/>
    <w:rsid w:val="00FD4D3B"/>
    <w:rsid w:val="00FD643D"/>
    <w:rsid w:val="00FE1696"/>
    <w:rsid w:val="00FE26A2"/>
    <w:rsid w:val="00FE33D9"/>
    <w:rsid w:val="00FE596E"/>
    <w:rsid w:val="00FE6B30"/>
    <w:rsid w:val="00FE6DEB"/>
    <w:rsid w:val="00FE7A21"/>
    <w:rsid w:val="00FF0D82"/>
    <w:rsid w:val="00FF17DC"/>
    <w:rsid w:val="00FF1F79"/>
    <w:rsid w:val="00FF44BD"/>
    <w:rsid w:val="00FF61EC"/>
    <w:rsid w:val="00FF6449"/>
    <w:rsid w:val="00FF7D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071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table of figures" w:uiPriority="99"/>
    <w:lsdException w:name="footnote reference" w:uiPriority="99"/>
    <w:lsdException w:name="endnote reference" w:uiPriority="99"/>
    <w:lsdException w:name="endnote text" w:uiPriority="99"/>
    <w:lsdException w:name="Title" w:uiPriority="10" w:qFormat="1"/>
    <w:lsdException w:name="Default Paragraph Font" w:uiPriority="1"/>
    <w:lsdException w:name="Body Text" w:uiPriority="99"/>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No Spacing" w:qFormat="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490C91"/>
    <w:pPr>
      <w:spacing w:line="276" w:lineRule="auto"/>
    </w:pPr>
    <w:rPr>
      <w:rFonts w:ascii="Calibri" w:hAnsi="Calibri"/>
      <w:sz w:val="22"/>
      <w:szCs w:val="22"/>
      <w:lang w:val="en-US" w:eastAsia="en-US" w:bidi="en-US"/>
    </w:rPr>
  </w:style>
  <w:style w:type="paragraph" w:styleId="Heading1">
    <w:name w:val="heading 1"/>
    <w:basedOn w:val="Normal"/>
    <w:next w:val="Normal"/>
    <w:link w:val="Heading1Char"/>
    <w:uiPriority w:val="9"/>
    <w:qFormat/>
    <w:rsid w:val="00490C91"/>
    <w:pPr>
      <w:spacing w:after="200"/>
      <w:outlineLvl w:val="0"/>
    </w:pPr>
    <w:rPr>
      <w:rFonts w:ascii="Arial" w:hAnsi="Arial"/>
      <w:b/>
      <w:bCs/>
      <w:caps/>
      <w:color w:val="365F91"/>
      <w:sz w:val="28"/>
      <w:szCs w:val="28"/>
    </w:rPr>
  </w:style>
  <w:style w:type="paragraph" w:styleId="Heading2">
    <w:name w:val="heading 2"/>
    <w:aliases w:val="Heading 3a"/>
    <w:basedOn w:val="Normal"/>
    <w:next w:val="Normal"/>
    <w:link w:val="Heading2Char"/>
    <w:uiPriority w:val="9"/>
    <w:qFormat/>
    <w:rsid w:val="00490C91"/>
    <w:pPr>
      <w:spacing w:before="200" w:after="200"/>
      <w:ind w:left="720"/>
      <w:outlineLvl w:val="1"/>
    </w:pPr>
    <w:rPr>
      <w:bCs/>
      <w:sz w:val="26"/>
      <w:szCs w:val="26"/>
    </w:rPr>
  </w:style>
  <w:style w:type="paragraph" w:styleId="Heading3">
    <w:name w:val="heading 3"/>
    <w:aliases w:val="Heading 2a"/>
    <w:basedOn w:val="Normal"/>
    <w:next w:val="Normal"/>
    <w:link w:val="Heading3Char"/>
    <w:autoRedefine/>
    <w:uiPriority w:val="9"/>
    <w:qFormat/>
    <w:rsid w:val="00490C91"/>
    <w:pPr>
      <w:spacing w:after="200"/>
      <w:outlineLvl w:val="2"/>
    </w:pPr>
    <w:rPr>
      <w:b/>
      <w:noProof/>
      <w:sz w:val="28"/>
    </w:rPr>
  </w:style>
  <w:style w:type="paragraph" w:styleId="Heading4">
    <w:name w:val="heading 4"/>
    <w:basedOn w:val="Normal"/>
    <w:next w:val="Normal"/>
    <w:link w:val="Heading4Char"/>
    <w:uiPriority w:val="9"/>
    <w:qFormat/>
    <w:rsid w:val="00490C91"/>
    <w:pPr>
      <w:spacing w:before="200" w:after="200"/>
      <w:outlineLvl w:val="3"/>
    </w:pPr>
    <w:rPr>
      <w:b/>
      <w:bCs/>
      <w:i/>
      <w:iCs/>
    </w:rPr>
  </w:style>
  <w:style w:type="paragraph" w:styleId="Heading5">
    <w:name w:val="heading 5"/>
    <w:basedOn w:val="Normal"/>
    <w:next w:val="Normal"/>
    <w:link w:val="Heading5Char"/>
    <w:uiPriority w:val="9"/>
    <w:qFormat/>
    <w:rsid w:val="00490C91"/>
    <w:pPr>
      <w:spacing w:before="200" w:after="200"/>
      <w:outlineLvl w:val="4"/>
    </w:pPr>
    <w:rPr>
      <w:b/>
      <w:bCs/>
      <w:color w:val="7F7F7F"/>
    </w:rPr>
  </w:style>
  <w:style w:type="paragraph" w:styleId="Heading6">
    <w:name w:val="heading 6"/>
    <w:basedOn w:val="Normal"/>
    <w:next w:val="Normal"/>
    <w:link w:val="Heading6Char"/>
    <w:uiPriority w:val="9"/>
    <w:qFormat/>
    <w:rsid w:val="00490C91"/>
    <w:pPr>
      <w:spacing w:after="200" w:line="271" w:lineRule="auto"/>
      <w:outlineLvl w:val="5"/>
    </w:pPr>
    <w:rPr>
      <w:b/>
      <w:bCs/>
      <w:i/>
      <w:iCs/>
      <w:color w:val="7F7F7F"/>
    </w:rPr>
  </w:style>
  <w:style w:type="paragraph" w:styleId="Heading7">
    <w:name w:val="heading 7"/>
    <w:basedOn w:val="Normal"/>
    <w:next w:val="Normal"/>
    <w:link w:val="Heading7Char"/>
    <w:uiPriority w:val="9"/>
    <w:qFormat/>
    <w:rsid w:val="00490C91"/>
    <w:pPr>
      <w:spacing w:after="200"/>
      <w:outlineLvl w:val="6"/>
    </w:pPr>
    <w:rPr>
      <w:i/>
      <w:iCs/>
    </w:rPr>
  </w:style>
  <w:style w:type="paragraph" w:styleId="Heading8">
    <w:name w:val="heading 8"/>
    <w:basedOn w:val="Normal"/>
    <w:next w:val="Normal"/>
    <w:link w:val="Heading8Char"/>
    <w:uiPriority w:val="9"/>
    <w:qFormat/>
    <w:rsid w:val="00490C91"/>
    <w:pPr>
      <w:spacing w:after="200"/>
      <w:outlineLvl w:val="7"/>
    </w:pPr>
    <w:rPr>
      <w:sz w:val="20"/>
      <w:szCs w:val="20"/>
    </w:rPr>
  </w:style>
  <w:style w:type="paragraph" w:styleId="Heading9">
    <w:name w:val="heading 9"/>
    <w:basedOn w:val="Normal"/>
    <w:next w:val="Normal"/>
    <w:link w:val="Heading9Char"/>
    <w:uiPriority w:val="9"/>
    <w:qFormat/>
    <w:rsid w:val="00490C91"/>
    <w:pPr>
      <w:spacing w:after="20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rsid w:val="00490C91"/>
    <w:pPr>
      <w:spacing w:after="200"/>
      <w:ind w:left="720"/>
      <w:contextualSpacing/>
    </w:pPr>
  </w:style>
  <w:style w:type="table" w:styleId="TableGrid">
    <w:name w:val="Table Grid"/>
    <w:basedOn w:val="TableNormal"/>
    <w:uiPriority w:val="59"/>
    <w:rsid w:val="00490C9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90C91"/>
    <w:pPr>
      <w:tabs>
        <w:tab w:val="center" w:pos="4680"/>
        <w:tab w:val="right" w:pos="9360"/>
      </w:tabs>
      <w:spacing w:after="200"/>
    </w:pPr>
    <w:rPr>
      <w:rFonts w:eastAsia="Calibri"/>
    </w:rPr>
  </w:style>
  <w:style w:type="character" w:customStyle="1" w:styleId="HeaderChar">
    <w:name w:val="Header Char"/>
    <w:link w:val="Header"/>
    <w:uiPriority w:val="99"/>
    <w:rsid w:val="00490C91"/>
    <w:rPr>
      <w:rFonts w:ascii="Calibri" w:eastAsia="Calibri" w:hAnsi="Calibri"/>
      <w:sz w:val="22"/>
      <w:szCs w:val="22"/>
      <w:lang w:bidi="en-US"/>
    </w:rPr>
  </w:style>
  <w:style w:type="paragraph" w:styleId="Footer">
    <w:name w:val="footer"/>
    <w:basedOn w:val="Normal"/>
    <w:link w:val="FooterChar"/>
    <w:uiPriority w:val="99"/>
    <w:rsid w:val="00490C91"/>
    <w:pPr>
      <w:tabs>
        <w:tab w:val="center" w:pos="4320"/>
        <w:tab w:val="right" w:pos="8640"/>
      </w:tabs>
      <w:spacing w:after="200"/>
    </w:pPr>
  </w:style>
  <w:style w:type="character" w:customStyle="1" w:styleId="FooterChar">
    <w:name w:val="Footer Char"/>
    <w:link w:val="Footer"/>
    <w:uiPriority w:val="99"/>
    <w:rsid w:val="00490C91"/>
    <w:rPr>
      <w:rFonts w:ascii="Calibri" w:hAnsi="Calibri"/>
      <w:sz w:val="22"/>
      <w:szCs w:val="22"/>
      <w:lang w:bidi="en-US"/>
    </w:rPr>
  </w:style>
  <w:style w:type="paragraph" w:styleId="BalloonText">
    <w:name w:val="Balloon Text"/>
    <w:basedOn w:val="Normal"/>
    <w:link w:val="BalloonTextChar"/>
    <w:uiPriority w:val="99"/>
    <w:unhideWhenUsed/>
    <w:rsid w:val="00490C91"/>
    <w:pPr>
      <w:spacing w:after="200"/>
    </w:pPr>
    <w:rPr>
      <w:rFonts w:ascii="Tahoma" w:eastAsia="Calibri" w:hAnsi="Tahoma" w:cs="Tahoma"/>
      <w:sz w:val="16"/>
      <w:szCs w:val="16"/>
    </w:rPr>
  </w:style>
  <w:style w:type="character" w:customStyle="1" w:styleId="BalloonTextChar">
    <w:name w:val="Balloon Text Char"/>
    <w:link w:val="BalloonText"/>
    <w:uiPriority w:val="99"/>
    <w:rsid w:val="00490C91"/>
    <w:rPr>
      <w:rFonts w:ascii="Tahoma" w:eastAsia="Calibri" w:hAnsi="Tahoma" w:cs="Tahoma"/>
      <w:sz w:val="16"/>
      <w:szCs w:val="16"/>
      <w:lang w:bidi="en-US"/>
    </w:rPr>
  </w:style>
  <w:style w:type="table" w:styleId="TableClassic3">
    <w:name w:val="Table Classic 3"/>
    <w:basedOn w:val="TableNormal"/>
    <w:rsid w:val="0046708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CommentReference">
    <w:name w:val="annotation reference"/>
    <w:rsid w:val="00490C91"/>
    <w:rPr>
      <w:sz w:val="16"/>
      <w:szCs w:val="16"/>
    </w:rPr>
  </w:style>
  <w:style w:type="paragraph" w:styleId="CommentText">
    <w:name w:val="annotation text"/>
    <w:basedOn w:val="Normal"/>
    <w:link w:val="CommentTextChar"/>
    <w:rsid w:val="00490C91"/>
    <w:pPr>
      <w:spacing w:after="200"/>
    </w:pPr>
    <w:rPr>
      <w:sz w:val="20"/>
      <w:szCs w:val="20"/>
    </w:rPr>
  </w:style>
  <w:style w:type="character" w:customStyle="1" w:styleId="CommentTextChar">
    <w:name w:val="Comment Text Char"/>
    <w:link w:val="CommentText"/>
    <w:rsid w:val="00490C91"/>
    <w:rPr>
      <w:rFonts w:ascii="Calibri" w:hAnsi="Calibri"/>
      <w:lang w:bidi="en-US"/>
    </w:rPr>
  </w:style>
  <w:style w:type="paragraph" w:styleId="CommentSubject">
    <w:name w:val="annotation subject"/>
    <w:basedOn w:val="CommentText"/>
    <w:next w:val="CommentText"/>
    <w:link w:val="CommentSubjectChar"/>
    <w:rsid w:val="00490C91"/>
    <w:rPr>
      <w:bCs/>
    </w:rPr>
  </w:style>
  <w:style w:type="character" w:customStyle="1" w:styleId="CommentSubjectChar">
    <w:name w:val="Comment Subject Char"/>
    <w:link w:val="CommentSubject"/>
    <w:rsid w:val="00490C91"/>
    <w:rPr>
      <w:rFonts w:ascii="Calibri" w:hAnsi="Calibri"/>
      <w:bCs/>
      <w:lang w:bidi="en-US"/>
    </w:rPr>
  </w:style>
  <w:style w:type="paragraph" w:customStyle="1" w:styleId="ColorfulShading-Accent11">
    <w:name w:val="Colorful Shading - Accent 11"/>
    <w:hidden/>
    <w:uiPriority w:val="99"/>
    <w:semiHidden/>
    <w:rsid w:val="00A3788B"/>
    <w:rPr>
      <w:sz w:val="24"/>
      <w:szCs w:val="24"/>
    </w:rPr>
  </w:style>
  <w:style w:type="character" w:styleId="Hyperlink">
    <w:name w:val="Hyperlink"/>
    <w:uiPriority w:val="99"/>
    <w:rsid w:val="00490C91"/>
    <w:rPr>
      <w:color w:val="0000FF"/>
      <w:u w:val="single"/>
    </w:rPr>
  </w:style>
  <w:style w:type="paragraph" w:customStyle="1" w:styleId="Pa5">
    <w:name w:val="Pa5"/>
    <w:basedOn w:val="Normal"/>
    <w:next w:val="Normal"/>
    <w:uiPriority w:val="99"/>
    <w:rsid w:val="00962A09"/>
    <w:pPr>
      <w:autoSpaceDE w:val="0"/>
      <w:autoSpaceDN w:val="0"/>
      <w:adjustRightInd w:val="0"/>
      <w:spacing w:line="201" w:lineRule="atLeast"/>
    </w:pPr>
    <w:rPr>
      <w:rFonts w:ascii="ITC Officina Sans Book" w:hAnsi="ITC Officina Sans Book"/>
    </w:rPr>
  </w:style>
  <w:style w:type="paragraph" w:customStyle="1" w:styleId="Pa14">
    <w:name w:val="Pa14"/>
    <w:basedOn w:val="Normal"/>
    <w:next w:val="Normal"/>
    <w:uiPriority w:val="99"/>
    <w:rsid w:val="00962A09"/>
    <w:pPr>
      <w:autoSpaceDE w:val="0"/>
      <w:autoSpaceDN w:val="0"/>
      <w:adjustRightInd w:val="0"/>
      <w:spacing w:line="201" w:lineRule="atLeast"/>
    </w:pPr>
    <w:rPr>
      <w:rFonts w:ascii="ITC Officina Sans Book" w:hAnsi="ITC Officina Sans Book"/>
    </w:rPr>
  </w:style>
  <w:style w:type="character" w:customStyle="1" w:styleId="A10">
    <w:name w:val="A10"/>
    <w:uiPriority w:val="99"/>
    <w:rsid w:val="00962A09"/>
    <w:rPr>
      <w:rFonts w:cs="ITC Officina Sans Book"/>
      <w:b/>
      <w:bCs/>
      <w:color w:val="000000"/>
      <w:sz w:val="20"/>
      <w:szCs w:val="20"/>
    </w:rPr>
  </w:style>
  <w:style w:type="character" w:customStyle="1" w:styleId="Heading2Char">
    <w:name w:val="Heading 2 Char"/>
    <w:aliases w:val="Heading 3a Char"/>
    <w:link w:val="Heading2"/>
    <w:uiPriority w:val="9"/>
    <w:rsid w:val="00490C91"/>
    <w:rPr>
      <w:rFonts w:ascii="Calibri" w:hAnsi="Calibri"/>
      <w:bCs/>
      <w:sz w:val="26"/>
      <w:szCs w:val="26"/>
      <w:lang w:bidi="en-US"/>
    </w:rPr>
  </w:style>
  <w:style w:type="paragraph" w:styleId="PlainText">
    <w:name w:val="Plain Text"/>
    <w:basedOn w:val="Normal"/>
    <w:link w:val="PlainTextChar"/>
    <w:uiPriority w:val="99"/>
    <w:unhideWhenUsed/>
    <w:rsid w:val="00490C91"/>
    <w:pPr>
      <w:spacing w:line="240" w:lineRule="auto"/>
    </w:pPr>
    <w:rPr>
      <w:rFonts w:ascii="Consolas" w:eastAsia="Calibri" w:hAnsi="Consolas"/>
      <w:sz w:val="21"/>
      <w:szCs w:val="21"/>
      <w:lang w:val="en-CA" w:bidi="ar-SA"/>
    </w:rPr>
  </w:style>
  <w:style w:type="character" w:customStyle="1" w:styleId="PlainTextChar">
    <w:name w:val="Plain Text Char"/>
    <w:link w:val="PlainText"/>
    <w:uiPriority w:val="99"/>
    <w:rsid w:val="00490C91"/>
    <w:rPr>
      <w:rFonts w:ascii="Consolas" w:eastAsia="Calibri" w:hAnsi="Consolas"/>
      <w:sz w:val="21"/>
      <w:szCs w:val="21"/>
      <w:lang w:val="en-CA"/>
    </w:rPr>
  </w:style>
  <w:style w:type="character" w:customStyle="1" w:styleId="Heading1Char">
    <w:name w:val="Heading 1 Char"/>
    <w:link w:val="Heading1"/>
    <w:uiPriority w:val="9"/>
    <w:rsid w:val="00490C91"/>
    <w:rPr>
      <w:rFonts w:ascii="Arial" w:hAnsi="Arial"/>
      <w:b/>
      <w:bCs/>
      <w:caps/>
      <w:color w:val="365F91"/>
      <w:sz w:val="28"/>
      <w:szCs w:val="28"/>
      <w:lang w:bidi="en-US"/>
    </w:rPr>
  </w:style>
  <w:style w:type="character" w:styleId="Strong">
    <w:name w:val="Strong"/>
    <w:uiPriority w:val="22"/>
    <w:qFormat/>
    <w:rsid w:val="00490C91"/>
    <w:rPr>
      <w:b/>
      <w:bCs/>
    </w:rPr>
  </w:style>
  <w:style w:type="paragraph" w:styleId="Title">
    <w:name w:val="Title"/>
    <w:basedOn w:val="Normal"/>
    <w:next w:val="Normal"/>
    <w:link w:val="TitleChar"/>
    <w:uiPriority w:val="10"/>
    <w:qFormat/>
    <w:rsid w:val="00490C91"/>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490C91"/>
    <w:rPr>
      <w:rFonts w:ascii="Cambria" w:hAnsi="Cambria"/>
      <w:spacing w:val="5"/>
      <w:sz w:val="52"/>
      <w:szCs w:val="52"/>
      <w:lang w:bidi="en-US"/>
    </w:rPr>
  </w:style>
  <w:style w:type="paragraph" w:styleId="Subtitle">
    <w:name w:val="Subtitle"/>
    <w:basedOn w:val="Normal"/>
    <w:next w:val="Normal"/>
    <w:link w:val="SubtitleChar"/>
    <w:uiPriority w:val="11"/>
    <w:qFormat/>
    <w:rsid w:val="00490C91"/>
    <w:pPr>
      <w:spacing w:after="600"/>
    </w:pPr>
    <w:rPr>
      <w:rFonts w:ascii="Cambria" w:hAnsi="Cambria"/>
      <w:i/>
      <w:iCs/>
      <w:spacing w:val="13"/>
      <w:sz w:val="24"/>
      <w:szCs w:val="24"/>
    </w:rPr>
  </w:style>
  <w:style w:type="character" w:customStyle="1" w:styleId="SubtitleChar">
    <w:name w:val="Subtitle Char"/>
    <w:link w:val="Subtitle"/>
    <w:uiPriority w:val="11"/>
    <w:rsid w:val="00490C91"/>
    <w:rPr>
      <w:rFonts w:ascii="Cambria" w:hAnsi="Cambria"/>
      <w:i/>
      <w:iCs/>
      <w:spacing w:val="13"/>
      <w:sz w:val="24"/>
      <w:szCs w:val="24"/>
      <w:lang w:bidi="en-US"/>
    </w:rPr>
  </w:style>
  <w:style w:type="character" w:customStyle="1" w:styleId="IntenseEmphasis1">
    <w:name w:val="Intense Emphasis1"/>
    <w:uiPriority w:val="21"/>
    <w:rsid w:val="00490C91"/>
    <w:rPr>
      <w:b/>
      <w:bCs/>
    </w:rPr>
  </w:style>
  <w:style w:type="character" w:styleId="Emphasis">
    <w:name w:val="Emphasis"/>
    <w:uiPriority w:val="20"/>
    <w:qFormat/>
    <w:rsid w:val="00490C91"/>
    <w:rPr>
      <w:b/>
      <w:bCs/>
      <w:i/>
      <w:iCs/>
      <w:spacing w:val="10"/>
      <w:bdr w:val="none" w:sz="0" w:space="0" w:color="auto"/>
      <w:shd w:val="clear" w:color="auto" w:fill="auto"/>
    </w:rPr>
  </w:style>
  <w:style w:type="character" w:styleId="FollowedHyperlink">
    <w:name w:val="FollowedHyperlink"/>
    <w:uiPriority w:val="99"/>
    <w:unhideWhenUsed/>
    <w:rsid w:val="00490C91"/>
    <w:rPr>
      <w:color w:val="800080"/>
      <w:u w:val="single"/>
    </w:rPr>
  </w:style>
  <w:style w:type="character" w:customStyle="1" w:styleId="style141">
    <w:name w:val="style141"/>
    <w:rsid w:val="00437339"/>
    <w:rPr>
      <w:color w:val="FF0000"/>
    </w:rPr>
  </w:style>
  <w:style w:type="paragraph" w:customStyle="1" w:styleId="JEMheaderpage1">
    <w:name w:val="&quot;JEM&quot; header: page 1"/>
    <w:uiPriority w:val="99"/>
    <w:rsid w:val="00490C91"/>
    <w:pPr>
      <w:widowControl w:val="0"/>
      <w:autoSpaceDE w:val="0"/>
      <w:autoSpaceDN w:val="0"/>
      <w:adjustRightInd w:val="0"/>
    </w:pPr>
    <w:rPr>
      <w:rFonts w:ascii="Times" w:hAnsi="Times" w:cs="Wingdings"/>
      <w:b/>
      <w:bCs/>
      <w:color w:val="000000"/>
      <w:sz w:val="32"/>
      <w:szCs w:val="32"/>
      <w:lang w:val="en-US" w:eastAsia="en-US"/>
    </w:rPr>
  </w:style>
  <w:style w:type="paragraph" w:customStyle="1" w:styleId="abstract1stpara">
    <w:name w:val="abstract: 1st para"/>
    <w:uiPriority w:val="99"/>
    <w:rsid w:val="00490C91"/>
    <w:pPr>
      <w:widowControl w:val="0"/>
      <w:autoSpaceDE w:val="0"/>
      <w:autoSpaceDN w:val="0"/>
      <w:adjustRightInd w:val="0"/>
      <w:spacing w:line="300" w:lineRule="atLeast"/>
    </w:pPr>
    <w:rPr>
      <w:rFonts w:ascii="Times" w:hAnsi="Times" w:cs="Wingdings"/>
      <w:sz w:val="22"/>
      <w:szCs w:val="22"/>
      <w:lang w:val="en-US" w:eastAsia="en-US"/>
    </w:rPr>
  </w:style>
  <w:style w:type="paragraph" w:customStyle="1" w:styleId="abstractheading">
    <w:name w:val="abstract: heading"/>
    <w:uiPriority w:val="99"/>
    <w:rsid w:val="00490C91"/>
    <w:pPr>
      <w:widowControl w:val="0"/>
      <w:autoSpaceDE w:val="0"/>
      <w:autoSpaceDN w:val="0"/>
      <w:adjustRightInd w:val="0"/>
      <w:spacing w:before="480" w:after="240"/>
    </w:pPr>
    <w:rPr>
      <w:rFonts w:ascii="Times" w:hAnsi="Times" w:cs="Wingdings"/>
      <w:b/>
      <w:bCs/>
      <w:sz w:val="44"/>
      <w:szCs w:val="44"/>
      <w:lang w:val="en-US" w:eastAsia="en-US"/>
    </w:rPr>
  </w:style>
  <w:style w:type="paragraph" w:customStyle="1" w:styleId="articletitle">
    <w:name w:val="article title"/>
    <w:uiPriority w:val="99"/>
    <w:rsid w:val="00490C91"/>
    <w:pPr>
      <w:widowControl w:val="0"/>
      <w:autoSpaceDE w:val="0"/>
      <w:autoSpaceDN w:val="0"/>
      <w:adjustRightInd w:val="0"/>
      <w:spacing w:before="300" w:after="300"/>
    </w:pPr>
    <w:rPr>
      <w:rFonts w:ascii="Arial Bold" w:hAnsi="Arial Bold" w:cs="Wingdings"/>
      <w:bCs/>
      <w:smallCaps/>
      <w:color w:val="000000"/>
      <w:sz w:val="50"/>
      <w:szCs w:val="60"/>
      <w:lang w:val="en-US" w:eastAsia="en-US"/>
    </w:rPr>
  </w:style>
  <w:style w:type="paragraph" w:customStyle="1" w:styleId="articletypeheader">
    <w:name w:val="article type header"/>
    <w:uiPriority w:val="99"/>
    <w:rsid w:val="00490C91"/>
    <w:pPr>
      <w:widowControl w:val="0"/>
      <w:autoSpaceDE w:val="0"/>
      <w:autoSpaceDN w:val="0"/>
      <w:adjustRightInd w:val="0"/>
      <w:spacing w:after="80"/>
    </w:pPr>
    <w:rPr>
      <w:rFonts w:cs="Wingdings"/>
      <w:b/>
      <w:bCs/>
      <w:i/>
      <w:iCs/>
      <w:sz w:val="36"/>
      <w:szCs w:val="36"/>
      <w:lang w:val="en-US" w:eastAsia="en-US"/>
    </w:rPr>
  </w:style>
  <w:style w:type="paragraph" w:customStyle="1" w:styleId="authors">
    <w:name w:val="author(s)"/>
    <w:uiPriority w:val="99"/>
    <w:rsid w:val="00490C91"/>
    <w:pPr>
      <w:widowControl w:val="0"/>
      <w:autoSpaceDE w:val="0"/>
      <w:autoSpaceDN w:val="0"/>
      <w:adjustRightInd w:val="0"/>
      <w:spacing w:line="248" w:lineRule="atLeast"/>
    </w:pPr>
    <w:rPr>
      <w:rFonts w:ascii="Times" w:hAnsi="Times" w:cs="Wingdings"/>
      <w:b/>
      <w:bCs/>
      <w:lang w:val="en-US" w:eastAsia="en-US"/>
    </w:rPr>
  </w:style>
  <w:style w:type="paragraph" w:customStyle="1" w:styleId="body1stpara">
    <w:name w:val="body: 1st para"/>
    <w:uiPriority w:val="99"/>
    <w:rsid w:val="00490C91"/>
    <w:pPr>
      <w:widowControl w:val="0"/>
      <w:autoSpaceDE w:val="0"/>
      <w:autoSpaceDN w:val="0"/>
      <w:adjustRightInd w:val="0"/>
      <w:spacing w:after="80" w:line="248" w:lineRule="atLeast"/>
    </w:pPr>
    <w:rPr>
      <w:rFonts w:ascii="Times" w:hAnsi="Times" w:cs="Wingdings"/>
      <w:lang w:val="en-US" w:eastAsia="en-US"/>
    </w:rPr>
  </w:style>
  <w:style w:type="paragraph" w:customStyle="1" w:styleId="body2ndpara">
    <w:name w:val="body: 2nd + para"/>
    <w:uiPriority w:val="99"/>
    <w:rsid w:val="00490C91"/>
    <w:pPr>
      <w:widowControl w:val="0"/>
      <w:autoSpaceDE w:val="0"/>
      <w:autoSpaceDN w:val="0"/>
      <w:adjustRightInd w:val="0"/>
      <w:spacing w:after="80" w:line="248" w:lineRule="atLeast"/>
      <w:ind w:firstLine="300"/>
    </w:pPr>
    <w:rPr>
      <w:rFonts w:ascii="Times" w:hAnsi="Times" w:cs="Wingdings"/>
      <w:lang w:val="en-US" w:eastAsia="en-US"/>
    </w:rPr>
  </w:style>
  <w:style w:type="paragraph" w:customStyle="1" w:styleId="bodybulletnolist">
    <w:name w:val="body: bullet/no. list"/>
    <w:uiPriority w:val="99"/>
    <w:rsid w:val="00490C91"/>
    <w:pPr>
      <w:widowControl w:val="0"/>
      <w:tabs>
        <w:tab w:val="left" w:pos="300"/>
      </w:tabs>
      <w:autoSpaceDE w:val="0"/>
      <w:autoSpaceDN w:val="0"/>
      <w:adjustRightInd w:val="0"/>
      <w:spacing w:after="40" w:line="248" w:lineRule="atLeast"/>
      <w:ind w:left="300" w:hanging="300"/>
    </w:pPr>
    <w:rPr>
      <w:rFonts w:ascii="Times" w:hAnsi="Times" w:cs="Wingdings"/>
      <w:lang w:val="en-US" w:eastAsia="en-US"/>
    </w:rPr>
  </w:style>
  <w:style w:type="paragraph" w:customStyle="1" w:styleId="bodybulletnolistlast">
    <w:name w:val="body: bullet/no. list: last"/>
    <w:uiPriority w:val="99"/>
    <w:rsid w:val="00490C91"/>
    <w:pPr>
      <w:widowControl w:val="0"/>
      <w:tabs>
        <w:tab w:val="left" w:pos="300"/>
      </w:tabs>
      <w:autoSpaceDE w:val="0"/>
      <w:autoSpaceDN w:val="0"/>
      <w:adjustRightInd w:val="0"/>
      <w:spacing w:after="80" w:line="248" w:lineRule="atLeast"/>
      <w:ind w:left="300" w:hanging="300"/>
    </w:pPr>
    <w:rPr>
      <w:rFonts w:ascii="Times" w:hAnsi="Times" w:cs="Wingdings"/>
      <w:lang w:val="en-US" w:eastAsia="en-US"/>
    </w:rPr>
  </w:style>
  <w:style w:type="paragraph" w:customStyle="1" w:styleId="bodyfootnote">
    <w:name w:val="body: footnote"/>
    <w:uiPriority w:val="99"/>
    <w:rsid w:val="00490C91"/>
    <w:pPr>
      <w:widowControl w:val="0"/>
      <w:pBdr>
        <w:top w:val="single" w:sz="2" w:space="0" w:color="auto"/>
        <w:between w:val="single" w:sz="2" w:space="5" w:color="auto"/>
      </w:pBdr>
      <w:tabs>
        <w:tab w:val="left" w:pos="180"/>
      </w:tabs>
      <w:autoSpaceDE w:val="0"/>
      <w:autoSpaceDN w:val="0"/>
      <w:adjustRightInd w:val="0"/>
      <w:ind w:left="180" w:hanging="180"/>
    </w:pPr>
    <w:rPr>
      <w:rFonts w:ascii="Times" w:hAnsi="Times" w:cs="Wingdings"/>
      <w:color w:val="000000"/>
      <w:sz w:val="16"/>
      <w:szCs w:val="16"/>
      <w:lang w:val="en-US" w:eastAsia="en-US"/>
    </w:rPr>
  </w:style>
  <w:style w:type="paragraph" w:customStyle="1" w:styleId="bodyindentitalic">
    <w:name w:val="body: indent (italic)"/>
    <w:uiPriority w:val="99"/>
    <w:rsid w:val="00490C91"/>
    <w:pPr>
      <w:widowControl w:val="0"/>
      <w:tabs>
        <w:tab w:val="left" w:pos="240"/>
      </w:tabs>
      <w:autoSpaceDE w:val="0"/>
      <w:autoSpaceDN w:val="0"/>
      <w:adjustRightInd w:val="0"/>
      <w:spacing w:after="80" w:line="248" w:lineRule="atLeast"/>
      <w:ind w:left="240" w:right="240"/>
    </w:pPr>
    <w:rPr>
      <w:rFonts w:ascii="Times" w:hAnsi="Times" w:cs="Wingdings"/>
      <w:i/>
      <w:iCs/>
      <w:lang w:val="en-US" w:eastAsia="en-US"/>
    </w:rPr>
  </w:style>
  <w:style w:type="character" w:customStyle="1" w:styleId="BookTitle1">
    <w:name w:val="Book Title1"/>
    <w:uiPriority w:val="33"/>
    <w:rsid w:val="00490C91"/>
    <w:rPr>
      <w:i/>
      <w:iCs/>
      <w:smallCaps/>
      <w:spacing w:val="5"/>
    </w:rPr>
  </w:style>
  <w:style w:type="paragraph" w:styleId="Caption">
    <w:name w:val="caption"/>
    <w:basedOn w:val="Normal"/>
    <w:next w:val="Normal"/>
    <w:qFormat/>
    <w:rsid w:val="00490C91"/>
    <w:pPr>
      <w:spacing w:after="200"/>
    </w:pPr>
    <w:rPr>
      <w:rFonts w:ascii="Cambria" w:eastAsia="MS Mincho" w:hAnsi="Cambria"/>
      <w:b/>
      <w:bCs/>
      <w:sz w:val="20"/>
      <w:szCs w:val="20"/>
      <w:lang w:eastAsia="ja-JP"/>
    </w:rPr>
  </w:style>
  <w:style w:type="paragraph" w:customStyle="1" w:styleId="captionfigure">
    <w:name w:val="caption: figure"/>
    <w:uiPriority w:val="99"/>
    <w:rsid w:val="00490C91"/>
    <w:pPr>
      <w:widowControl w:val="0"/>
      <w:pBdr>
        <w:bottom w:val="single" w:sz="2" w:space="0" w:color="auto"/>
        <w:between w:val="single" w:sz="2" w:space="3" w:color="auto"/>
      </w:pBdr>
      <w:autoSpaceDE w:val="0"/>
      <w:autoSpaceDN w:val="0"/>
      <w:adjustRightInd w:val="0"/>
    </w:pPr>
    <w:rPr>
      <w:rFonts w:ascii="Times" w:hAnsi="Times" w:cs="Wingdings"/>
      <w:color w:val="000000"/>
      <w:sz w:val="18"/>
      <w:szCs w:val="18"/>
      <w:lang w:val="en-US" w:eastAsia="en-US"/>
    </w:rPr>
  </w:style>
  <w:style w:type="paragraph" w:customStyle="1" w:styleId="captiontable">
    <w:name w:val="caption: table"/>
    <w:rsid w:val="00490C91"/>
    <w:pPr>
      <w:spacing w:after="120"/>
    </w:pPr>
    <w:rPr>
      <w:rFonts w:ascii="Stone Sans Semibold" w:eastAsia="MS Mincho" w:hAnsi="Stone Sans Semibold"/>
      <w:noProof/>
      <w:sz w:val="18"/>
      <w:lang w:val="en-US" w:eastAsia="ja-JP"/>
    </w:rPr>
  </w:style>
  <w:style w:type="paragraph" w:customStyle="1" w:styleId="Caption1">
    <w:name w:val="Caption1"/>
    <w:qFormat/>
    <w:rsid w:val="00490C91"/>
    <w:pPr>
      <w:spacing w:after="240"/>
    </w:pPr>
    <w:rPr>
      <w:rFonts w:cs="Wingdings"/>
      <w:b/>
      <w:i/>
      <w:color w:val="1F497D"/>
      <w:sz w:val="24"/>
      <w:lang w:val="en-US" w:eastAsia="en-US"/>
    </w:rPr>
  </w:style>
  <w:style w:type="paragraph" w:customStyle="1" w:styleId="contacts">
    <w:name w:val="contacts"/>
    <w:uiPriority w:val="99"/>
    <w:rsid w:val="00490C91"/>
    <w:pPr>
      <w:widowControl w:val="0"/>
      <w:tabs>
        <w:tab w:val="left" w:pos="240"/>
      </w:tabs>
      <w:autoSpaceDE w:val="0"/>
      <w:autoSpaceDN w:val="0"/>
      <w:adjustRightInd w:val="0"/>
      <w:spacing w:after="60" w:line="248" w:lineRule="atLeast"/>
      <w:ind w:left="240" w:hanging="240"/>
    </w:pPr>
    <w:rPr>
      <w:rFonts w:ascii="Times" w:hAnsi="Times" w:cs="Wingdings"/>
      <w:lang w:val="en-US" w:eastAsia="en-US"/>
    </w:rPr>
  </w:style>
  <w:style w:type="paragraph" w:customStyle="1" w:styleId="contactsheading">
    <w:name w:val="contacts heading"/>
    <w:uiPriority w:val="99"/>
    <w:rsid w:val="00490C91"/>
    <w:pPr>
      <w:widowControl w:val="0"/>
      <w:autoSpaceDE w:val="0"/>
      <w:autoSpaceDN w:val="0"/>
      <w:adjustRightInd w:val="0"/>
      <w:spacing w:before="480" w:after="80"/>
    </w:pPr>
    <w:rPr>
      <w:rFonts w:ascii="Times" w:hAnsi="Times" w:cs="Wingdings"/>
      <w:b/>
      <w:bCs/>
      <w:sz w:val="28"/>
      <w:szCs w:val="28"/>
      <w:lang w:val="en-US" w:eastAsia="en-US"/>
    </w:rPr>
  </w:style>
  <w:style w:type="paragraph" w:customStyle="1" w:styleId="Default">
    <w:name w:val="Default"/>
    <w:uiPriority w:val="99"/>
    <w:rsid w:val="00490C91"/>
    <w:pPr>
      <w:autoSpaceDE w:val="0"/>
      <w:autoSpaceDN w:val="0"/>
      <w:adjustRightInd w:val="0"/>
      <w:spacing w:after="200" w:line="276" w:lineRule="auto"/>
    </w:pPr>
    <w:rPr>
      <w:rFonts w:ascii="KAKJGP+Arial,BoldItalic" w:eastAsia="Calibri" w:hAnsi="KAKJGP+Arial,BoldItalic" w:cs="KAKJGP+Arial,BoldItalic"/>
      <w:color w:val="000000"/>
      <w:sz w:val="24"/>
      <w:szCs w:val="24"/>
      <w:lang w:val="en-US" w:eastAsia="en-US"/>
    </w:rPr>
  </w:style>
  <w:style w:type="paragraph" w:styleId="DocumentMap">
    <w:name w:val="Document Map"/>
    <w:basedOn w:val="Normal"/>
    <w:link w:val="DocumentMapChar"/>
    <w:rsid w:val="00490C91"/>
    <w:pPr>
      <w:shd w:val="clear" w:color="auto" w:fill="000080"/>
      <w:spacing w:after="200"/>
    </w:pPr>
    <w:rPr>
      <w:rFonts w:ascii="Tahoma" w:hAnsi="Tahoma" w:cs="Tahoma"/>
    </w:rPr>
  </w:style>
  <w:style w:type="character" w:customStyle="1" w:styleId="DocumentMapChar">
    <w:name w:val="Document Map Char"/>
    <w:link w:val="DocumentMap"/>
    <w:rsid w:val="00490C91"/>
    <w:rPr>
      <w:rFonts w:ascii="Tahoma" w:hAnsi="Tahoma" w:cs="Tahoma"/>
      <w:sz w:val="22"/>
      <w:szCs w:val="22"/>
      <w:shd w:val="clear" w:color="auto" w:fill="000080"/>
      <w:lang w:bidi="en-US"/>
    </w:rPr>
  </w:style>
  <w:style w:type="character" w:styleId="EndnoteReference">
    <w:name w:val="endnote reference"/>
    <w:uiPriority w:val="99"/>
    <w:unhideWhenUsed/>
    <w:rsid w:val="00490C91"/>
    <w:rPr>
      <w:vertAlign w:val="superscript"/>
    </w:rPr>
  </w:style>
  <w:style w:type="paragraph" w:styleId="EndnoteText">
    <w:name w:val="endnote text"/>
    <w:basedOn w:val="Normal"/>
    <w:link w:val="EndnoteTextChar"/>
    <w:uiPriority w:val="99"/>
    <w:unhideWhenUsed/>
    <w:rsid w:val="00490C91"/>
    <w:pPr>
      <w:spacing w:after="200"/>
    </w:pPr>
    <w:rPr>
      <w:sz w:val="20"/>
      <w:szCs w:val="20"/>
    </w:rPr>
  </w:style>
  <w:style w:type="character" w:customStyle="1" w:styleId="EndnoteTextChar">
    <w:name w:val="Endnote Text Char"/>
    <w:link w:val="EndnoteText"/>
    <w:uiPriority w:val="99"/>
    <w:rsid w:val="00490C91"/>
    <w:rPr>
      <w:rFonts w:ascii="Calibri" w:hAnsi="Calibri"/>
      <w:lang w:bidi="en-US"/>
    </w:rPr>
  </w:style>
  <w:style w:type="paragraph" w:customStyle="1" w:styleId="FigureCaptionFREP">
    <w:name w:val="Figure Caption_FREP"/>
    <w:qFormat/>
    <w:rsid w:val="00490C91"/>
    <w:pPr>
      <w:spacing w:before="60" w:after="240"/>
    </w:pPr>
    <w:rPr>
      <w:rFonts w:ascii="Arial" w:hAnsi="Arial"/>
      <w:b/>
      <w:bCs/>
      <w:i/>
      <w:color w:val="365F91"/>
      <w:szCs w:val="22"/>
      <w:lang w:eastAsia="en-US" w:bidi="en-US"/>
    </w:rPr>
  </w:style>
  <w:style w:type="paragraph" w:customStyle="1" w:styleId="Figurespace">
    <w:name w:val="Figure space"/>
    <w:qFormat/>
    <w:rsid w:val="00490C91"/>
    <w:pPr>
      <w:keepNext/>
      <w:keepLines/>
      <w:spacing w:before="360" w:after="120"/>
      <w:jc w:val="center"/>
    </w:pPr>
    <w:rPr>
      <w:rFonts w:ascii="Cambria" w:eastAsia="MS Mincho" w:hAnsi="Cambria"/>
      <w:sz w:val="24"/>
      <w:szCs w:val="24"/>
      <w:lang w:val="en-US" w:eastAsia="ja-JP"/>
    </w:rPr>
  </w:style>
  <w:style w:type="paragraph" w:customStyle="1" w:styleId="footnote">
    <w:name w:val="footnote"/>
    <w:basedOn w:val="Normal"/>
    <w:rsid w:val="00490C91"/>
    <w:pPr>
      <w:spacing w:after="120"/>
    </w:pPr>
    <w:rPr>
      <w:rFonts w:ascii="Cambria" w:eastAsia="MS Mincho" w:hAnsi="Cambria"/>
      <w:sz w:val="20"/>
      <w:szCs w:val="20"/>
      <w:lang w:eastAsia="ja-JP"/>
    </w:rPr>
  </w:style>
  <w:style w:type="character" w:styleId="FootnoteReference">
    <w:name w:val="footnote reference"/>
    <w:uiPriority w:val="99"/>
    <w:rsid w:val="00490C91"/>
    <w:rPr>
      <w:vertAlign w:val="superscript"/>
    </w:rPr>
  </w:style>
  <w:style w:type="paragraph" w:customStyle="1" w:styleId="footnotetest">
    <w:name w:val="footnote test"/>
    <w:basedOn w:val="footnote"/>
    <w:rsid w:val="00490C91"/>
  </w:style>
  <w:style w:type="paragraph" w:styleId="FootnoteText">
    <w:name w:val="footnote text"/>
    <w:basedOn w:val="Normal"/>
    <w:link w:val="FootnoteTextChar"/>
    <w:uiPriority w:val="99"/>
    <w:rsid w:val="00490C91"/>
    <w:pPr>
      <w:spacing w:after="200"/>
    </w:pPr>
    <w:rPr>
      <w:sz w:val="20"/>
      <w:szCs w:val="20"/>
    </w:rPr>
  </w:style>
  <w:style w:type="character" w:customStyle="1" w:styleId="FootnoteTextChar">
    <w:name w:val="Footnote Text Char"/>
    <w:link w:val="FootnoteText"/>
    <w:uiPriority w:val="99"/>
    <w:rsid w:val="00490C91"/>
    <w:rPr>
      <w:rFonts w:ascii="Calibri" w:hAnsi="Calibri"/>
      <w:lang w:bidi="en-US"/>
    </w:rPr>
  </w:style>
  <w:style w:type="paragraph" w:customStyle="1" w:styleId="Heading1FREP">
    <w:name w:val="Heading 1_FREP"/>
    <w:qFormat/>
    <w:rsid w:val="00DA2CDA"/>
    <w:pPr>
      <w:spacing w:after="120"/>
      <w:outlineLvl w:val="0"/>
    </w:pPr>
    <w:rPr>
      <w:rFonts w:ascii="Arial" w:hAnsi="Arial"/>
      <w:b/>
      <w:bCs/>
      <w:caps/>
      <w:color w:val="365F91"/>
      <w:sz w:val="24"/>
      <w:szCs w:val="28"/>
      <w:lang w:val="en-US" w:eastAsia="en-US" w:bidi="en-US"/>
    </w:rPr>
  </w:style>
  <w:style w:type="paragraph" w:customStyle="1" w:styleId="Heading2FREP">
    <w:name w:val="Heading 2_FREP"/>
    <w:next w:val="Normal"/>
    <w:link w:val="Heading2FREPChar"/>
    <w:qFormat/>
    <w:rsid w:val="00DA2CDA"/>
    <w:pPr>
      <w:spacing w:after="120"/>
      <w:outlineLvl w:val="1"/>
    </w:pPr>
    <w:rPr>
      <w:rFonts w:ascii="Arial" w:hAnsi="Arial"/>
      <w:b/>
      <w:bCs/>
      <w:i/>
      <w:color w:val="548DD4"/>
      <w:sz w:val="22"/>
      <w:szCs w:val="26"/>
      <w:lang w:bidi="en-US"/>
    </w:rPr>
  </w:style>
  <w:style w:type="character" w:customStyle="1" w:styleId="Heading2FREPChar">
    <w:name w:val="Heading 2_FREP Char"/>
    <w:link w:val="Heading2FREP"/>
    <w:rsid w:val="00DA2CDA"/>
    <w:rPr>
      <w:rFonts w:ascii="Arial" w:hAnsi="Arial"/>
      <w:b/>
      <w:bCs/>
      <w:i/>
      <w:color w:val="548DD4"/>
      <w:sz w:val="22"/>
      <w:szCs w:val="26"/>
      <w:lang w:bidi="en-US"/>
    </w:rPr>
  </w:style>
  <w:style w:type="paragraph" w:customStyle="1" w:styleId="Heading3FREP">
    <w:name w:val="Heading 3_FREP"/>
    <w:next w:val="Normal"/>
    <w:qFormat/>
    <w:rsid w:val="00490C91"/>
    <w:pPr>
      <w:spacing w:before="120" w:after="120"/>
      <w:outlineLvl w:val="2"/>
    </w:pPr>
    <w:rPr>
      <w:rFonts w:ascii="Arial" w:hAnsi="Arial"/>
      <w:b/>
      <w:color w:val="365F91"/>
      <w:sz w:val="24"/>
      <w:szCs w:val="22"/>
      <w:lang w:val="en-US" w:eastAsia="en-US" w:bidi="en-US"/>
    </w:rPr>
  </w:style>
  <w:style w:type="character" w:customStyle="1" w:styleId="Heading3Char">
    <w:name w:val="Heading 3 Char"/>
    <w:aliases w:val="Heading 2a Char"/>
    <w:link w:val="Heading3"/>
    <w:uiPriority w:val="9"/>
    <w:rsid w:val="00490C91"/>
    <w:rPr>
      <w:rFonts w:ascii="Calibri" w:hAnsi="Calibri"/>
      <w:b/>
      <w:noProof/>
      <w:sz w:val="28"/>
      <w:szCs w:val="22"/>
      <w:lang w:bidi="en-US"/>
    </w:rPr>
  </w:style>
  <w:style w:type="character" w:customStyle="1" w:styleId="Heading4Char">
    <w:name w:val="Heading 4 Char"/>
    <w:link w:val="Heading4"/>
    <w:uiPriority w:val="9"/>
    <w:rsid w:val="00490C91"/>
    <w:rPr>
      <w:rFonts w:ascii="Calibri" w:hAnsi="Calibri"/>
      <w:b/>
      <w:bCs/>
      <w:i/>
      <w:iCs/>
      <w:sz w:val="22"/>
      <w:szCs w:val="22"/>
      <w:lang w:bidi="en-US"/>
    </w:rPr>
  </w:style>
  <w:style w:type="character" w:customStyle="1" w:styleId="Heading5Char">
    <w:name w:val="Heading 5 Char"/>
    <w:link w:val="Heading5"/>
    <w:uiPriority w:val="9"/>
    <w:rsid w:val="00490C91"/>
    <w:rPr>
      <w:rFonts w:ascii="Calibri" w:hAnsi="Calibri"/>
      <w:b/>
      <w:bCs/>
      <w:color w:val="7F7F7F"/>
      <w:sz w:val="22"/>
      <w:szCs w:val="22"/>
      <w:lang w:bidi="en-US"/>
    </w:rPr>
  </w:style>
  <w:style w:type="character" w:customStyle="1" w:styleId="Heading6Char">
    <w:name w:val="Heading 6 Char"/>
    <w:link w:val="Heading6"/>
    <w:uiPriority w:val="9"/>
    <w:rsid w:val="00490C91"/>
    <w:rPr>
      <w:rFonts w:ascii="Calibri" w:hAnsi="Calibri"/>
      <w:b/>
      <w:bCs/>
      <w:i/>
      <w:iCs/>
      <w:color w:val="7F7F7F"/>
      <w:sz w:val="22"/>
      <w:szCs w:val="22"/>
      <w:lang w:bidi="en-US"/>
    </w:rPr>
  </w:style>
  <w:style w:type="character" w:customStyle="1" w:styleId="Heading7Char">
    <w:name w:val="Heading 7 Char"/>
    <w:link w:val="Heading7"/>
    <w:uiPriority w:val="9"/>
    <w:rsid w:val="00490C91"/>
    <w:rPr>
      <w:rFonts w:ascii="Calibri" w:hAnsi="Calibri"/>
      <w:i/>
      <w:iCs/>
      <w:sz w:val="22"/>
      <w:szCs w:val="22"/>
      <w:lang w:bidi="en-US"/>
    </w:rPr>
  </w:style>
  <w:style w:type="character" w:customStyle="1" w:styleId="Heading8Char">
    <w:name w:val="Heading 8 Char"/>
    <w:link w:val="Heading8"/>
    <w:uiPriority w:val="9"/>
    <w:rsid w:val="00490C91"/>
    <w:rPr>
      <w:rFonts w:ascii="Calibri" w:hAnsi="Calibri"/>
      <w:lang w:bidi="en-US"/>
    </w:rPr>
  </w:style>
  <w:style w:type="character" w:customStyle="1" w:styleId="Heading9Char">
    <w:name w:val="Heading 9 Char"/>
    <w:link w:val="Heading9"/>
    <w:uiPriority w:val="9"/>
    <w:rsid w:val="00490C91"/>
    <w:rPr>
      <w:rFonts w:ascii="Calibri" w:hAnsi="Calibri"/>
      <w:i/>
      <w:iCs/>
      <w:spacing w:val="5"/>
      <w:lang w:bidi="en-US"/>
    </w:rPr>
  </w:style>
  <w:style w:type="paragraph" w:customStyle="1" w:styleId="LightShading-Accent21">
    <w:name w:val="Light Shading - Accent 21"/>
    <w:basedOn w:val="Normal"/>
    <w:next w:val="Normal"/>
    <w:link w:val="LightShading-Accent2Char"/>
    <w:uiPriority w:val="30"/>
    <w:rsid w:val="00490C91"/>
    <w:pPr>
      <w:pBdr>
        <w:bottom w:val="single" w:sz="4" w:space="1" w:color="auto"/>
      </w:pBdr>
      <w:spacing w:before="200" w:after="280"/>
      <w:ind w:left="1008" w:right="1152"/>
      <w:jc w:val="both"/>
    </w:pPr>
    <w:rPr>
      <w:b/>
      <w:bCs/>
      <w:i/>
      <w:iCs/>
    </w:rPr>
  </w:style>
  <w:style w:type="character" w:customStyle="1" w:styleId="LightShading-Accent2Char">
    <w:name w:val="Light Shading - Accent 2 Char"/>
    <w:link w:val="LightShading-Accent21"/>
    <w:uiPriority w:val="30"/>
    <w:rsid w:val="00490C91"/>
    <w:rPr>
      <w:rFonts w:ascii="Calibri" w:hAnsi="Calibri"/>
      <w:b/>
      <w:bCs/>
      <w:i/>
      <w:iCs/>
      <w:sz w:val="22"/>
      <w:szCs w:val="22"/>
      <w:lang w:bidi="en-US"/>
    </w:rPr>
  </w:style>
  <w:style w:type="character" w:customStyle="1" w:styleId="IntenseReference1">
    <w:name w:val="Intense Reference1"/>
    <w:uiPriority w:val="32"/>
    <w:rsid w:val="00490C91"/>
    <w:rPr>
      <w:smallCaps/>
      <w:spacing w:val="5"/>
      <w:u w:val="single"/>
    </w:rPr>
  </w:style>
  <w:style w:type="paragraph" w:customStyle="1" w:styleId="keywords">
    <w:name w:val="keywords"/>
    <w:uiPriority w:val="99"/>
    <w:rsid w:val="00490C91"/>
    <w:pPr>
      <w:widowControl w:val="0"/>
      <w:autoSpaceDE w:val="0"/>
      <w:autoSpaceDN w:val="0"/>
      <w:adjustRightInd w:val="0"/>
      <w:spacing w:before="180" w:line="264" w:lineRule="atLeast"/>
    </w:pPr>
    <w:rPr>
      <w:rFonts w:ascii="Times" w:hAnsi="Times" w:cs="Wingdings"/>
      <w:i/>
      <w:iCs/>
      <w:sz w:val="22"/>
      <w:szCs w:val="22"/>
      <w:lang w:val="en-US" w:eastAsia="en-US"/>
    </w:rPr>
  </w:style>
  <w:style w:type="table" w:styleId="MediumGrid1-Accent1">
    <w:name w:val="Medium Grid 1 Accent 1"/>
    <w:basedOn w:val="TableNormal"/>
    <w:uiPriority w:val="62"/>
    <w:rsid w:val="00490C91"/>
    <w:rPr>
      <w:rFonts w:ascii="Cambria" w:hAnsi="Cambri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ourier" w:eastAsia="Dotum" w:hAnsi="Courie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urier" w:eastAsia="Dotum" w:hAnsi="Courie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3">
    <w:name w:val="Colorful Shading Accent 3"/>
    <w:basedOn w:val="TableNormal"/>
    <w:uiPriority w:val="62"/>
    <w:rsid w:val="00490C91"/>
    <w:rPr>
      <w:rFonts w:ascii="Cambria" w:hAnsi="Cambria"/>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ourier" w:eastAsia="Dotum" w:hAnsi="Courie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ourier" w:eastAsia="Dotum" w:hAnsi="Courie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List2-Accent1">
    <w:name w:val="Medium List 2 Accent 1"/>
    <w:basedOn w:val="TableNormal"/>
    <w:uiPriority w:val="61"/>
    <w:rsid w:val="00490C91"/>
    <w:rPr>
      <w:rFonts w:ascii="Cambria" w:hAnsi="Cambria"/>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3">
    <w:name w:val="Dark List Accent 3"/>
    <w:basedOn w:val="TableNormal"/>
    <w:uiPriority w:val="61"/>
    <w:rsid w:val="00490C91"/>
    <w:rPr>
      <w:rFonts w:ascii="Cambria" w:hAnsi="Cambri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5">
    <w:name w:val="Dark List Accent 5"/>
    <w:basedOn w:val="TableNormal"/>
    <w:uiPriority w:val="61"/>
    <w:rsid w:val="00490C91"/>
    <w:rPr>
      <w:rFonts w:ascii="Cambria" w:hAnsi="Cambria"/>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IntenseQuote1">
    <w:name w:val="Intense Quote1"/>
    <w:basedOn w:val="TableNormal"/>
    <w:uiPriority w:val="60"/>
    <w:qFormat/>
    <w:rsid w:val="00490C91"/>
    <w:rPr>
      <w:rFonts w:ascii="Cambria" w:hAnsi="Cambria"/>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
    <w:name w:val="Light Shading - Accent 11"/>
    <w:basedOn w:val="TableNormal"/>
    <w:uiPriority w:val="60"/>
    <w:rsid w:val="00490C91"/>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3-Accent3">
    <w:name w:val="Medium Grid 3 Accent 3"/>
    <w:basedOn w:val="TableNormal"/>
    <w:uiPriority w:val="60"/>
    <w:rsid w:val="00490C91"/>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5"/>
    <w:rsid w:val="00490C91"/>
    <w:rPr>
      <w:rFonts w:ascii="Cambria" w:hAnsi="Cambria"/>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ourier" w:eastAsia="Dotum" w:hAnsi="Courier"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Grid2-Accent1">
    <w:name w:val="Medium Grid 2 Accent 1"/>
    <w:basedOn w:val="TableNormal"/>
    <w:uiPriority w:val="63"/>
    <w:rsid w:val="00490C91"/>
    <w:rPr>
      <w:rFonts w:ascii="Cambria" w:hAnsi="Cambri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3">
    <w:name w:val="Colorful List Accent 3"/>
    <w:basedOn w:val="TableNormal"/>
    <w:uiPriority w:val="63"/>
    <w:rsid w:val="00490C91"/>
    <w:rPr>
      <w:rFonts w:ascii="Cambria" w:hAnsi="Cambria"/>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Grid-Accent3">
    <w:name w:val="Colorful Grid Accent 3"/>
    <w:basedOn w:val="TableNormal"/>
    <w:uiPriority w:val="64"/>
    <w:rsid w:val="00490C91"/>
    <w:rPr>
      <w:rFonts w:ascii="Cambria" w:hAnsi="Cambr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NoSpacing1">
    <w:name w:val="No Spacing1"/>
    <w:basedOn w:val="Normal"/>
    <w:uiPriority w:val="1"/>
    <w:rsid w:val="00490C91"/>
    <w:pPr>
      <w:spacing w:after="200"/>
    </w:pPr>
  </w:style>
  <w:style w:type="paragraph" w:styleId="NormalWeb">
    <w:name w:val="Normal (Web)"/>
    <w:basedOn w:val="Normal"/>
    <w:uiPriority w:val="99"/>
    <w:unhideWhenUsed/>
    <w:rsid w:val="00490C91"/>
    <w:pPr>
      <w:spacing w:before="100" w:beforeAutospacing="1" w:after="100" w:afterAutospacing="1" w:line="240" w:lineRule="auto"/>
    </w:pPr>
    <w:rPr>
      <w:rFonts w:ascii="Times New Roman" w:hAnsi="Times New Roman"/>
      <w:sz w:val="24"/>
      <w:szCs w:val="24"/>
      <w:lang w:val="en-CA" w:eastAsia="en-CA" w:bidi="ar-SA"/>
    </w:rPr>
  </w:style>
  <w:style w:type="paragraph" w:customStyle="1" w:styleId="NormalFREP">
    <w:name w:val="Normal_FREP"/>
    <w:qFormat/>
    <w:rsid w:val="00DA2CDA"/>
    <w:pPr>
      <w:spacing w:after="120"/>
    </w:pPr>
    <w:rPr>
      <w:rFonts w:ascii="Calibri" w:hAnsi="Calibri"/>
      <w:sz w:val="22"/>
      <w:szCs w:val="22"/>
      <w:lang w:val="en-US" w:eastAsia="en-US" w:bidi="en-US"/>
    </w:rPr>
  </w:style>
  <w:style w:type="paragraph" w:customStyle="1" w:styleId="Pa6">
    <w:name w:val="Pa6"/>
    <w:basedOn w:val="Normal"/>
    <w:next w:val="Normal"/>
    <w:uiPriority w:val="99"/>
    <w:rsid w:val="00490C91"/>
    <w:pPr>
      <w:autoSpaceDE w:val="0"/>
      <w:autoSpaceDN w:val="0"/>
      <w:adjustRightInd w:val="0"/>
      <w:spacing w:line="201" w:lineRule="atLeast"/>
    </w:pPr>
    <w:rPr>
      <w:rFonts w:ascii="ITC Officina Sans Book" w:eastAsia="ITC Officina Sans Book"/>
      <w:sz w:val="24"/>
      <w:szCs w:val="24"/>
    </w:rPr>
  </w:style>
  <w:style w:type="character" w:styleId="PageNumber">
    <w:name w:val="page number"/>
    <w:rsid w:val="00490C91"/>
  </w:style>
  <w:style w:type="paragraph" w:customStyle="1" w:styleId="Photospace">
    <w:name w:val="Photo space"/>
    <w:qFormat/>
    <w:rsid w:val="00490C91"/>
    <w:pPr>
      <w:spacing w:before="360" w:after="120"/>
    </w:pPr>
    <w:rPr>
      <w:rFonts w:ascii="Cambria" w:eastAsia="MS Mincho" w:hAnsi="Cambria"/>
      <w:sz w:val="24"/>
      <w:szCs w:val="24"/>
      <w:lang w:val="en-US" w:eastAsia="ja-JP"/>
    </w:rPr>
  </w:style>
  <w:style w:type="paragraph" w:customStyle="1" w:styleId="ColorfulGrid-Accent11">
    <w:name w:val="Colorful Grid - Accent 11"/>
    <w:basedOn w:val="Normal"/>
    <w:next w:val="Normal"/>
    <w:link w:val="ColorfulGrid-Accent1Char"/>
    <w:uiPriority w:val="29"/>
    <w:rsid w:val="00490C91"/>
    <w:pPr>
      <w:spacing w:before="200"/>
      <w:ind w:left="360" w:right="360"/>
    </w:pPr>
    <w:rPr>
      <w:i/>
      <w:iCs/>
    </w:rPr>
  </w:style>
  <w:style w:type="character" w:customStyle="1" w:styleId="ColorfulGrid-Accent1Char">
    <w:name w:val="Colorful Grid - Accent 1 Char"/>
    <w:link w:val="ColorfulGrid-Accent11"/>
    <w:uiPriority w:val="29"/>
    <w:rsid w:val="00490C91"/>
    <w:rPr>
      <w:rFonts w:ascii="Calibri" w:hAnsi="Calibri"/>
      <w:i/>
      <w:iCs/>
      <w:sz w:val="22"/>
      <w:szCs w:val="22"/>
      <w:lang w:bidi="en-US"/>
    </w:rPr>
  </w:style>
  <w:style w:type="paragraph" w:customStyle="1" w:styleId="references">
    <w:name w:val="references"/>
    <w:uiPriority w:val="99"/>
    <w:rsid w:val="00490C91"/>
    <w:pPr>
      <w:widowControl w:val="0"/>
      <w:autoSpaceDE w:val="0"/>
      <w:autoSpaceDN w:val="0"/>
      <w:adjustRightInd w:val="0"/>
      <w:spacing w:after="60"/>
    </w:pPr>
    <w:rPr>
      <w:rFonts w:cs="Wingdings"/>
      <w:color w:val="000000"/>
      <w:sz w:val="24"/>
      <w:lang w:val="en-US" w:eastAsia="en-US"/>
    </w:rPr>
  </w:style>
  <w:style w:type="character" w:customStyle="1" w:styleId="SubtleEmphasis1">
    <w:name w:val="Subtle Emphasis1"/>
    <w:uiPriority w:val="19"/>
    <w:rsid w:val="00490C91"/>
    <w:rPr>
      <w:i/>
      <w:iCs/>
    </w:rPr>
  </w:style>
  <w:style w:type="character" w:customStyle="1" w:styleId="SubtleReference1">
    <w:name w:val="Subtle Reference1"/>
    <w:uiPriority w:val="31"/>
    <w:rsid w:val="00490C91"/>
    <w:rPr>
      <w:smallCaps/>
    </w:rPr>
  </w:style>
  <w:style w:type="paragraph" w:customStyle="1" w:styleId="TablebodyFREP">
    <w:name w:val="Table body_FREP"/>
    <w:qFormat/>
    <w:rsid w:val="00490C91"/>
    <w:rPr>
      <w:rFonts w:ascii="Arial" w:hAnsi="Arial"/>
      <w:sz w:val="18"/>
      <w:szCs w:val="16"/>
      <w:lang w:val="en-US" w:eastAsia="en-US" w:bidi="en-US"/>
    </w:rPr>
  </w:style>
  <w:style w:type="paragraph" w:customStyle="1" w:styleId="TableCaptionFREP">
    <w:name w:val="Table Caption_FREP"/>
    <w:basedOn w:val="FigureCaptionFREP"/>
    <w:qFormat/>
    <w:rsid w:val="00490C91"/>
  </w:style>
  <w:style w:type="paragraph" w:customStyle="1" w:styleId="TableCaption1">
    <w:name w:val="Table Caption1"/>
    <w:qFormat/>
    <w:rsid w:val="008233ED"/>
    <w:pPr>
      <w:spacing w:before="120" w:after="120"/>
    </w:pPr>
    <w:rPr>
      <w:rFonts w:ascii="Arial" w:hAnsi="Arial" w:cs="Wingdings"/>
      <w:b/>
      <w:i/>
      <w:color w:val="365F91"/>
      <w:lang w:val="en-US" w:eastAsia="en-US"/>
    </w:rPr>
  </w:style>
  <w:style w:type="paragraph" w:customStyle="1" w:styleId="TableHeaderFREP">
    <w:name w:val="Table Header_FREP"/>
    <w:qFormat/>
    <w:rsid w:val="00490C91"/>
    <w:rPr>
      <w:rFonts w:ascii="Arial" w:hAnsi="Arial"/>
      <w:b/>
      <w:sz w:val="18"/>
      <w:szCs w:val="16"/>
      <w:lang w:val="en-US" w:eastAsia="en-US" w:bidi="en-US"/>
    </w:rPr>
  </w:style>
  <w:style w:type="paragraph" w:styleId="TableofFigures">
    <w:name w:val="table of figures"/>
    <w:basedOn w:val="Normal"/>
    <w:next w:val="Normal"/>
    <w:uiPriority w:val="99"/>
    <w:unhideWhenUsed/>
    <w:rsid w:val="00490C91"/>
    <w:pPr>
      <w:ind w:left="440" w:hanging="440"/>
    </w:pPr>
    <w:rPr>
      <w:caps/>
      <w:sz w:val="20"/>
      <w:szCs w:val="20"/>
    </w:rPr>
  </w:style>
  <w:style w:type="paragraph" w:styleId="TOC1">
    <w:name w:val="toc 1"/>
    <w:basedOn w:val="Normal"/>
    <w:next w:val="Normal"/>
    <w:autoRedefine/>
    <w:uiPriority w:val="39"/>
    <w:rsid w:val="00490C91"/>
    <w:pPr>
      <w:spacing w:before="120"/>
    </w:pPr>
    <w:rPr>
      <w:b/>
      <w:sz w:val="24"/>
      <w:szCs w:val="24"/>
    </w:rPr>
  </w:style>
  <w:style w:type="paragraph" w:styleId="TOC2">
    <w:name w:val="toc 2"/>
    <w:basedOn w:val="Normal"/>
    <w:next w:val="Normal"/>
    <w:autoRedefine/>
    <w:uiPriority w:val="39"/>
    <w:rsid w:val="00490C91"/>
    <w:pPr>
      <w:ind w:left="220"/>
    </w:pPr>
    <w:rPr>
      <w:b/>
    </w:rPr>
  </w:style>
  <w:style w:type="paragraph" w:styleId="TOC3">
    <w:name w:val="toc 3"/>
    <w:basedOn w:val="Normal"/>
    <w:next w:val="Normal"/>
    <w:autoRedefine/>
    <w:uiPriority w:val="39"/>
    <w:rsid w:val="00490C91"/>
    <w:pPr>
      <w:ind w:left="440"/>
    </w:pPr>
  </w:style>
  <w:style w:type="paragraph" w:styleId="TOC4">
    <w:name w:val="toc 4"/>
    <w:basedOn w:val="Normal"/>
    <w:next w:val="Normal"/>
    <w:autoRedefine/>
    <w:uiPriority w:val="39"/>
    <w:rsid w:val="00490C91"/>
    <w:pPr>
      <w:ind w:left="660"/>
    </w:pPr>
    <w:rPr>
      <w:sz w:val="20"/>
      <w:szCs w:val="20"/>
    </w:rPr>
  </w:style>
  <w:style w:type="paragraph" w:styleId="TOC5">
    <w:name w:val="toc 5"/>
    <w:basedOn w:val="Normal"/>
    <w:next w:val="Normal"/>
    <w:autoRedefine/>
    <w:uiPriority w:val="39"/>
    <w:rsid w:val="00490C91"/>
    <w:pPr>
      <w:ind w:left="880"/>
    </w:pPr>
    <w:rPr>
      <w:sz w:val="20"/>
      <w:szCs w:val="20"/>
    </w:rPr>
  </w:style>
  <w:style w:type="paragraph" w:styleId="TOC6">
    <w:name w:val="toc 6"/>
    <w:basedOn w:val="Normal"/>
    <w:next w:val="Normal"/>
    <w:autoRedefine/>
    <w:uiPriority w:val="39"/>
    <w:rsid w:val="00490C91"/>
    <w:pPr>
      <w:ind w:left="1100"/>
    </w:pPr>
    <w:rPr>
      <w:sz w:val="20"/>
      <w:szCs w:val="20"/>
    </w:rPr>
  </w:style>
  <w:style w:type="paragraph" w:styleId="TOC7">
    <w:name w:val="toc 7"/>
    <w:basedOn w:val="Normal"/>
    <w:next w:val="Normal"/>
    <w:autoRedefine/>
    <w:uiPriority w:val="39"/>
    <w:rsid w:val="00490C91"/>
    <w:pPr>
      <w:ind w:left="1320"/>
    </w:pPr>
    <w:rPr>
      <w:sz w:val="20"/>
      <w:szCs w:val="20"/>
    </w:rPr>
  </w:style>
  <w:style w:type="paragraph" w:styleId="TOC8">
    <w:name w:val="toc 8"/>
    <w:basedOn w:val="Normal"/>
    <w:next w:val="Normal"/>
    <w:autoRedefine/>
    <w:uiPriority w:val="39"/>
    <w:rsid w:val="00490C91"/>
    <w:pPr>
      <w:ind w:left="1540"/>
    </w:pPr>
    <w:rPr>
      <w:sz w:val="20"/>
      <w:szCs w:val="20"/>
    </w:rPr>
  </w:style>
  <w:style w:type="paragraph" w:styleId="TOC9">
    <w:name w:val="toc 9"/>
    <w:basedOn w:val="Normal"/>
    <w:next w:val="Normal"/>
    <w:autoRedefine/>
    <w:uiPriority w:val="39"/>
    <w:rsid w:val="00490C91"/>
    <w:pPr>
      <w:ind w:left="1760"/>
    </w:pPr>
    <w:rPr>
      <w:sz w:val="20"/>
      <w:szCs w:val="20"/>
    </w:rPr>
  </w:style>
  <w:style w:type="paragraph" w:customStyle="1" w:styleId="TOCHeading1">
    <w:name w:val="TOC Heading1"/>
    <w:basedOn w:val="Heading1"/>
    <w:next w:val="Normal"/>
    <w:uiPriority w:val="39"/>
    <w:qFormat/>
    <w:rsid w:val="00490C91"/>
    <w:pPr>
      <w:spacing w:after="0" w:line="240" w:lineRule="auto"/>
      <w:outlineLvl w:val="9"/>
    </w:pPr>
  </w:style>
  <w:style w:type="paragraph" w:styleId="Revision">
    <w:name w:val="Revision"/>
    <w:hidden/>
    <w:uiPriority w:val="71"/>
    <w:rsid w:val="004E2C85"/>
    <w:rPr>
      <w:rFonts w:ascii="Calibri" w:hAnsi="Calibri"/>
      <w:sz w:val="22"/>
      <w:szCs w:val="22"/>
      <w:lang w:val="en-US" w:eastAsia="en-US" w:bidi="en-US"/>
    </w:rPr>
  </w:style>
  <w:style w:type="paragraph" w:styleId="BodyText">
    <w:name w:val="Body Text"/>
    <w:basedOn w:val="Normal"/>
    <w:link w:val="BodyTextChar"/>
    <w:uiPriority w:val="99"/>
    <w:unhideWhenUsed/>
    <w:rsid w:val="009361C1"/>
    <w:pPr>
      <w:spacing w:before="60" w:after="60" w:line="240" w:lineRule="auto"/>
    </w:pPr>
    <w:rPr>
      <w:rFonts w:ascii="Times New Roman" w:hAnsi="Times New Roman"/>
      <w:szCs w:val="20"/>
      <w:lang w:val="en-GB" w:eastAsia="en-CA" w:bidi="ar-SA"/>
    </w:rPr>
  </w:style>
  <w:style w:type="character" w:customStyle="1" w:styleId="BodyTextChar">
    <w:name w:val="Body Text Char"/>
    <w:basedOn w:val="DefaultParagraphFont"/>
    <w:link w:val="BodyText"/>
    <w:uiPriority w:val="99"/>
    <w:rsid w:val="009361C1"/>
    <w:rPr>
      <w:sz w:val="22"/>
      <w:lang w:val="en-GB"/>
    </w:rPr>
  </w:style>
  <w:style w:type="paragraph" w:styleId="ListParagraph">
    <w:name w:val="List Paragraph"/>
    <w:basedOn w:val="Normal"/>
    <w:qFormat/>
    <w:rsid w:val="00E26669"/>
    <w:pPr>
      <w:spacing w:line="240" w:lineRule="auto"/>
      <w:ind w:left="720"/>
    </w:pPr>
    <w:rPr>
      <w:rFonts w:ascii="Times New Roman" w:eastAsia="Calibri" w:hAnsi="Times New Roman"/>
      <w:sz w:val="24"/>
      <w:szCs w:val="24"/>
      <w:lang w:val="en-CA" w:eastAsia="en-C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table of figures" w:uiPriority="99"/>
    <w:lsdException w:name="footnote reference" w:uiPriority="99"/>
    <w:lsdException w:name="endnote reference" w:uiPriority="99"/>
    <w:lsdException w:name="endnote text" w:uiPriority="99"/>
    <w:lsdException w:name="Title" w:uiPriority="10" w:qFormat="1"/>
    <w:lsdException w:name="Default Paragraph Font" w:uiPriority="1"/>
    <w:lsdException w:name="Body Text" w:uiPriority="99"/>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No Spacing" w:qFormat="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490C91"/>
    <w:pPr>
      <w:spacing w:line="276" w:lineRule="auto"/>
    </w:pPr>
    <w:rPr>
      <w:rFonts w:ascii="Calibri" w:hAnsi="Calibri"/>
      <w:sz w:val="22"/>
      <w:szCs w:val="22"/>
      <w:lang w:val="en-US" w:eastAsia="en-US" w:bidi="en-US"/>
    </w:rPr>
  </w:style>
  <w:style w:type="paragraph" w:styleId="Heading1">
    <w:name w:val="heading 1"/>
    <w:basedOn w:val="Normal"/>
    <w:next w:val="Normal"/>
    <w:link w:val="Heading1Char"/>
    <w:uiPriority w:val="9"/>
    <w:qFormat/>
    <w:rsid w:val="00490C91"/>
    <w:pPr>
      <w:spacing w:after="200"/>
      <w:outlineLvl w:val="0"/>
    </w:pPr>
    <w:rPr>
      <w:rFonts w:ascii="Arial" w:hAnsi="Arial"/>
      <w:b/>
      <w:bCs/>
      <w:caps/>
      <w:color w:val="365F91"/>
      <w:sz w:val="28"/>
      <w:szCs w:val="28"/>
    </w:rPr>
  </w:style>
  <w:style w:type="paragraph" w:styleId="Heading2">
    <w:name w:val="heading 2"/>
    <w:aliases w:val="Heading 3a"/>
    <w:basedOn w:val="Normal"/>
    <w:next w:val="Normal"/>
    <w:link w:val="Heading2Char"/>
    <w:uiPriority w:val="9"/>
    <w:qFormat/>
    <w:rsid w:val="00490C91"/>
    <w:pPr>
      <w:spacing w:before="200" w:after="200"/>
      <w:ind w:left="720"/>
      <w:outlineLvl w:val="1"/>
    </w:pPr>
    <w:rPr>
      <w:bCs/>
      <w:sz w:val="26"/>
      <w:szCs w:val="26"/>
    </w:rPr>
  </w:style>
  <w:style w:type="paragraph" w:styleId="Heading3">
    <w:name w:val="heading 3"/>
    <w:aliases w:val="Heading 2a"/>
    <w:basedOn w:val="Normal"/>
    <w:next w:val="Normal"/>
    <w:link w:val="Heading3Char"/>
    <w:autoRedefine/>
    <w:uiPriority w:val="9"/>
    <w:qFormat/>
    <w:rsid w:val="00490C91"/>
    <w:pPr>
      <w:spacing w:after="200"/>
      <w:outlineLvl w:val="2"/>
    </w:pPr>
    <w:rPr>
      <w:b/>
      <w:noProof/>
      <w:sz w:val="28"/>
    </w:rPr>
  </w:style>
  <w:style w:type="paragraph" w:styleId="Heading4">
    <w:name w:val="heading 4"/>
    <w:basedOn w:val="Normal"/>
    <w:next w:val="Normal"/>
    <w:link w:val="Heading4Char"/>
    <w:uiPriority w:val="9"/>
    <w:qFormat/>
    <w:rsid w:val="00490C91"/>
    <w:pPr>
      <w:spacing w:before="200" w:after="200"/>
      <w:outlineLvl w:val="3"/>
    </w:pPr>
    <w:rPr>
      <w:b/>
      <w:bCs/>
      <w:i/>
      <w:iCs/>
    </w:rPr>
  </w:style>
  <w:style w:type="paragraph" w:styleId="Heading5">
    <w:name w:val="heading 5"/>
    <w:basedOn w:val="Normal"/>
    <w:next w:val="Normal"/>
    <w:link w:val="Heading5Char"/>
    <w:uiPriority w:val="9"/>
    <w:qFormat/>
    <w:rsid w:val="00490C91"/>
    <w:pPr>
      <w:spacing w:before="200" w:after="200"/>
      <w:outlineLvl w:val="4"/>
    </w:pPr>
    <w:rPr>
      <w:b/>
      <w:bCs/>
      <w:color w:val="7F7F7F"/>
    </w:rPr>
  </w:style>
  <w:style w:type="paragraph" w:styleId="Heading6">
    <w:name w:val="heading 6"/>
    <w:basedOn w:val="Normal"/>
    <w:next w:val="Normal"/>
    <w:link w:val="Heading6Char"/>
    <w:uiPriority w:val="9"/>
    <w:qFormat/>
    <w:rsid w:val="00490C91"/>
    <w:pPr>
      <w:spacing w:after="200" w:line="271" w:lineRule="auto"/>
      <w:outlineLvl w:val="5"/>
    </w:pPr>
    <w:rPr>
      <w:b/>
      <w:bCs/>
      <w:i/>
      <w:iCs/>
      <w:color w:val="7F7F7F"/>
    </w:rPr>
  </w:style>
  <w:style w:type="paragraph" w:styleId="Heading7">
    <w:name w:val="heading 7"/>
    <w:basedOn w:val="Normal"/>
    <w:next w:val="Normal"/>
    <w:link w:val="Heading7Char"/>
    <w:uiPriority w:val="9"/>
    <w:qFormat/>
    <w:rsid w:val="00490C91"/>
    <w:pPr>
      <w:spacing w:after="200"/>
      <w:outlineLvl w:val="6"/>
    </w:pPr>
    <w:rPr>
      <w:i/>
      <w:iCs/>
    </w:rPr>
  </w:style>
  <w:style w:type="paragraph" w:styleId="Heading8">
    <w:name w:val="heading 8"/>
    <w:basedOn w:val="Normal"/>
    <w:next w:val="Normal"/>
    <w:link w:val="Heading8Char"/>
    <w:uiPriority w:val="9"/>
    <w:qFormat/>
    <w:rsid w:val="00490C91"/>
    <w:pPr>
      <w:spacing w:after="200"/>
      <w:outlineLvl w:val="7"/>
    </w:pPr>
    <w:rPr>
      <w:sz w:val="20"/>
      <w:szCs w:val="20"/>
    </w:rPr>
  </w:style>
  <w:style w:type="paragraph" w:styleId="Heading9">
    <w:name w:val="heading 9"/>
    <w:basedOn w:val="Normal"/>
    <w:next w:val="Normal"/>
    <w:link w:val="Heading9Char"/>
    <w:uiPriority w:val="9"/>
    <w:qFormat/>
    <w:rsid w:val="00490C91"/>
    <w:pPr>
      <w:spacing w:after="20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rsid w:val="00490C91"/>
    <w:pPr>
      <w:spacing w:after="200"/>
      <w:ind w:left="720"/>
      <w:contextualSpacing/>
    </w:pPr>
  </w:style>
  <w:style w:type="table" w:styleId="TableGrid">
    <w:name w:val="Table Grid"/>
    <w:basedOn w:val="TableNormal"/>
    <w:uiPriority w:val="59"/>
    <w:rsid w:val="00490C91"/>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90C91"/>
    <w:pPr>
      <w:tabs>
        <w:tab w:val="center" w:pos="4680"/>
        <w:tab w:val="right" w:pos="9360"/>
      </w:tabs>
      <w:spacing w:after="200"/>
    </w:pPr>
    <w:rPr>
      <w:rFonts w:eastAsia="Calibri"/>
    </w:rPr>
  </w:style>
  <w:style w:type="character" w:customStyle="1" w:styleId="HeaderChar">
    <w:name w:val="Header Char"/>
    <w:link w:val="Header"/>
    <w:uiPriority w:val="99"/>
    <w:rsid w:val="00490C91"/>
    <w:rPr>
      <w:rFonts w:ascii="Calibri" w:eastAsia="Calibri" w:hAnsi="Calibri"/>
      <w:sz w:val="22"/>
      <w:szCs w:val="22"/>
      <w:lang w:bidi="en-US"/>
    </w:rPr>
  </w:style>
  <w:style w:type="paragraph" w:styleId="Footer">
    <w:name w:val="footer"/>
    <w:basedOn w:val="Normal"/>
    <w:link w:val="FooterChar"/>
    <w:uiPriority w:val="99"/>
    <w:rsid w:val="00490C91"/>
    <w:pPr>
      <w:tabs>
        <w:tab w:val="center" w:pos="4320"/>
        <w:tab w:val="right" w:pos="8640"/>
      </w:tabs>
      <w:spacing w:after="200"/>
    </w:pPr>
  </w:style>
  <w:style w:type="character" w:customStyle="1" w:styleId="FooterChar">
    <w:name w:val="Footer Char"/>
    <w:link w:val="Footer"/>
    <w:uiPriority w:val="99"/>
    <w:rsid w:val="00490C91"/>
    <w:rPr>
      <w:rFonts w:ascii="Calibri" w:hAnsi="Calibri"/>
      <w:sz w:val="22"/>
      <w:szCs w:val="22"/>
      <w:lang w:bidi="en-US"/>
    </w:rPr>
  </w:style>
  <w:style w:type="paragraph" w:styleId="BalloonText">
    <w:name w:val="Balloon Text"/>
    <w:basedOn w:val="Normal"/>
    <w:link w:val="BalloonTextChar"/>
    <w:uiPriority w:val="99"/>
    <w:unhideWhenUsed/>
    <w:rsid w:val="00490C91"/>
    <w:pPr>
      <w:spacing w:after="200"/>
    </w:pPr>
    <w:rPr>
      <w:rFonts w:ascii="Tahoma" w:eastAsia="Calibri" w:hAnsi="Tahoma" w:cs="Tahoma"/>
      <w:sz w:val="16"/>
      <w:szCs w:val="16"/>
    </w:rPr>
  </w:style>
  <w:style w:type="character" w:customStyle="1" w:styleId="BalloonTextChar">
    <w:name w:val="Balloon Text Char"/>
    <w:link w:val="BalloonText"/>
    <w:uiPriority w:val="99"/>
    <w:rsid w:val="00490C91"/>
    <w:rPr>
      <w:rFonts w:ascii="Tahoma" w:eastAsia="Calibri" w:hAnsi="Tahoma" w:cs="Tahoma"/>
      <w:sz w:val="16"/>
      <w:szCs w:val="16"/>
      <w:lang w:bidi="en-US"/>
    </w:rPr>
  </w:style>
  <w:style w:type="table" w:styleId="TableClassic3">
    <w:name w:val="Table Classic 3"/>
    <w:basedOn w:val="TableNormal"/>
    <w:rsid w:val="0046708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CommentReference">
    <w:name w:val="annotation reference"/>
    <w:rsid w:val="00490C91"/>
    <w:rPr>
      <w:sz w:val="16"/>
      <w:szCs w:val="16"/>
    </w:rPr>
  </w:style>
  <w:style w:type="paragraph" w:styleId="CommentText">
    <w:name w:val="annotation text"/>
    <w:basedOn w:val="Normal"/>
    <w:link w:val="CommentTextChar"/>
    <w:rsid w:val="00490C91"/>
    <w:pPr>
      <w:spacing w:after="200"/>
    </w:pPr>
    <w:rPr>
      <w:sz w:val="20"/>
      <w:szCs w:val="20"/>
    </w:rPr>
  </w:style>
  <w:style w:type="character" w:customStyle="1" w:styleId="CommentTextChar">
    <w:name w:val="Comment Text Char"/>
    <w:link w:val="CommentText"/>
    <w:rsid w:val="00490C91"/>
    <w:rPr>
      <w:rFonts w:ascii="Calibri" w:hAnsi="Calibri"/>
      <w:lang w:bidi="en-US"/>
    </w:rPr>
  </w:style>
  <w:style w:type="paragraph" w:styleId="CommentSubject">
    <w:name w:val="annotation subject"/>
    <w:basedOn w:val="CommentText"/>
    <w:next w:val="CommentText"/>
    <w:link w:val="CommentSubjectChar"/>
    <w:rsid w:val="00490C91"/>
    <w:rPr>
      <w:bCs/>
    </w:rPr>
  </w:style>
  <w:style w:type="character" w:customStyle="1" w:styleId="CommentSubjectChar">
    <w:name w:val="Comment Subject Char"/>
    <w:link w:val="CommentSubject"/>
    <w:rsid w:val="00490C91"/>
    <w:rPr>
      <w:rFonts w:ascii="Calibri" w:hAnsi="Calibri"/>
      <w:bCs/>
      <w:lang w:bidi="en-US"/>
    </w:rPr>
  </w:style>
  <w:style w:type="paragraph" w:customStyle="1" w:styleId="ColorfulShading-Accent11">
    <w:name w:val="Colorful Shading - Accent 11"/>
    <w:hidden/>
    <w:uiPriority w:val="99"/>
    <w:semiHidden/>
    <w:rsid w:val="00A3788B"/>
    <w:rPr>
      <w:sz w:val="24"/>
      <w:szCs w:val="24"/>
    </w:rPr>
  </w:style>
  <w:style w:type="character" w:styleId="Hyperlink">
    <w:name w:val="Hyperlink"/>
    <w:uiPriority w:val="99"/>
    <w:rsid w:val="00490C91"/>
    <w:rPr>
      <w:color w:val="0000FF"/>
      <w:u w:val="single"/>
    </w:rPr>
  </w:style>
  <w:style w:type="paragraph" w:customStyle="1" w:styleId="Pa5">
    <w:name w:val="Pa5"/>
    <w:basedOn w:val="Normal"/>
    <w:next w:val="Normal"/>
    <w:uiPriority w:val="99"/>
    <w:rsid w:val="00962A09"/>
    <w:pPr>
      <w:autoSpaceDE w:val="0"/>
      <w:autoSpaceDN w:val="0"/>
      <w:adjustRightInd w:val="0"/>
      <w:spacing w:line="201" w:lineRule="atLeast"/>
    </w:pPr>
    <w:rPr>
      <w:rFonts w:ascii="ITC Officina Sans Book" w:hAnsi="ITC Officina Sans Book"/>
    </w:rPr>
  </w:style>
  <w:style w:type="paragraph" w:customStyle="1" w:styleId="Pa14">
    <w:name w:val="Pa14"/>
    <w:basedOn w:val="Normal"/>
    <w:next w:val="Normal"/>
    <w:uiPriority w:val="99"/>
    <w:rsid w:val="00962A09"/>
    <w:pPr>
      <w:autoSpaceDE w:val="0"/>
      <w:autoSpaceDN w:val="0"/>
      <w:adjustRightInd w:val="0"/>
      <w:spacing w:line="201" w:lineRule="atLeast"/>
    </w:pPr>
    <w:rPr>
      <w:rFonts w:ascii="ITC Officina Sans Book" w:hAnsi="ITC Officina Sans Book"/>
    </w:rPr>
  </w:style>
  <w:style w:type="character" w:customStyle="1" w:styleId="A10">
    <w:name w:val="A10"/>
    <w:uiPriority w:val="99"/>
    <w:rsid w:val="00962A09"/>
    <w:rPr>
      <w:rFonts w:cs="ITC Officina Sans Book"/>
      <w:b/>
      <w:bCs/>
      <w:color w:val="000000"/>
      <w:sz w:val="20"/>
      <w:szCs w:val="20"/>
    </w:rPr>
  </w:style>
  <w:style w:type="character" w:customStyle="1" w:styleId="Heading2Char">
    <w:name w:val="Heading 2 Char"/>
    <w:aliases w:val="Heading 3a Char"/>
    <w:link w:val="Heading2"/>
    <w:uiPriority w:val="9"/>
    <w:rsid w:val="00490C91"/>
    <w:rPr>
      <w:rFonts w:ascii="Calibri" w:hAnsi="Calibri"/>
      <w:bCs/>
      <w:sz w:val="26"/>
      <w:szCs w:val="26"/>
      <w:lang w:bidi="en-US"/>
    </w:rPr>
  </w:style>
  <w:style w:type="paragraph" w:styleId="PlainText">
    <w:name w:val="Plain Text"/>
    <w:basedOn w:val="Normal"/>
    <w:link w:val="PlainTextChar"/>
    <w:uiPriority w:val="99"/>
    <w:unhideWhenUsed/>
    <w:rsid w:val="00490C91"/>
    <w:pPr>
      <w:spacing w:line="240" w:lineRule="auto"/>
    </w:pPr>
    <w:rPr>
      <w:rFonts w:ascii="Consolas" w:eastAsia="Calibri" w:hAnsi="Consolas"/>
      <w:sz w:val="21"/>
      <w:szCs w:val="21"/>
      <w:lang w:val="en-CA" w:bidi="ar-SA"/>
    </w:rPr>
  </w:style>
  <w:style w:type="character" w:customStyle="1" w:styleId="PlainTextChar">
    <w:name w:val="Plain Text Char"/>
    <w:link w:val="PlainText"/>
    <w:uiPriority w:val="99"/>
    <w:rsid w:val="00490C91"/>
    <w:rPr>
      <w:rFonts w:ascii="Consolas" w:eastAsia="Calibri" w:hAnsi="Consolas"/>
      <w:sz w:val="21"/>
      <w:szCs w:val="21"/>
      <w:lang w:val="en-CA"/>
    </w:rPr>
  </w:style>
  <w:style w:type="character" w:customStyle="1" w:styleId="Heading1Char">
    <w:name w:val="Heading 1 Char"/>
    <w:link w:val="Heading1"/>
    <w:uiPriority w:val="9"/>
    <w:rsid w:val="00490C91"/>
    <w:rPr>
      <w:rFonts w:ascii="Arial" w:hAnsi="Arial"/>
      <w:b/>
      <w:bCs/>
      <w:caps/>
      <w:color w:val="365F91"/>
      <w:sz w:val="28"/>
      <w:szCs w:val="28"/>
      <w:lang w:bidi="en-US"/>
    </w:rPr>
  </w:style>
  <w:style w:type="character" w:styleId="Strong">
    <w:name w:val="Strong"/>
    <w:uiPriority w:val="22"/>
    <w:qFormat/>
    <w:rsid w:val="00490C91"/>
    <w:rPr>
      <w:b/>
      <w:bCs/>
    </w:rPr>
  </w:style>
  <w:style w:type="paragraph" w:styleId="Title">
    <w:name w:val="Title"/>
    <w:basedOn w:val="Normal"/>
    <w:next w:val="Normal"/>
    <w:link w:val="TitleChar"/>
    <w:uiPriority w:val="10"/>
    <w:qFormat/>
    <w:rsid w:val="00490C91"/>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490C91"/>
    <w:rPr>
      <w:rFonts w:ascii="Cambria" w:hAnsi="Cambria"/>
      <w:spacing w:val="5"/>
      <w:sz w:val="52"/>
      <w:szCs w:val="52"/>
      <w:lang w:bidi="en-US"/>
    </w:rPr>
  </w:style>
  <w:style w:type="paragraph" w:styleId="Subtitle">
    <w:name w:val="Subtitle"/>
    <w:basedOn w:val="Normal"/>
    <w:next w:val="Normal"/>
    <w:link w:val="SubtitleChar"/>
    <w:uiPriority w:val="11"/>
    <w:qFormat/>
    <w:rsid w:val="00490C91"/>
    <w:pPr>
      <w:spacing w:after="600"/>
    </w:pPr>
    <w:rPr>
      <w:rFonts w:ascii="Cambria" w:hAnsi="Cambria"/>
      <w:i/>
      <w:iCs/>
      <w:spacing w:val="13"/>
      <w:sz w:val="24"/>
      <w:szCs w:val="24"/>
    </w:rPr>
  </w:style>
  <w:style w:type="character" w:customStyle="1" w:styleId="SubtitleChar">
    <w:name w:val="Subtitle Char"/>
    <w:link w:val="Subtitle"/>
    <w:uiPriority w:val="11"/>
    <w:rsid w:val="00490C91"/>
    <w:rPr>
      <w:rFonts w:ascii="Cambria" w:hAnsi="Cambria"/>
      <w:i/>
      <w:iCs/>
      <w:spacing w:val="13"/>
      <w:sz w:val="24"/>
      <w:szCs w:val="24"/>
      <w:lang w:bidi="en-US"/>
    </w:rPr>
  </w:style>
  <w:style w:type="character" w:customStyle="1" w:styleId="IntenseEmphasis1">
    <w:name w:val="Intense Emphasis1"/>
    <w:uiPriority w:val="21"/>
    <w:rsid w:val="00490C91"/>
    <w:rPr>
      <w:b/>
      <w:bCs/>
    </w:rPr>
  </w:style>
  <w:style w:type="character" w:styleId="Emphasis">
    <w:name w:val="Emphasis"/>
    <w:uiPriority w:val="20"/>
    <w:qFormat/>
    <w:rsid w:val="00490C91"/>
    <w:rPr>
      <w:b/>
      <w:bCs/>
      <w:i/>
      <w:iCs/>
      <w:spacing w:val="10"/>
      <w:bdr w:val="none" w:sz="0" w:space="0" w:color="auto"/>
      <w:shd w:val="clear" w:color="auto" w:fill="auto"/>
    </w:rPr>
  </w:style>
  <w:style w:type="character" w:styleId="FollowedHyperlink">
    <w:name w:val="FollowedHyperlink"/>
    <w:uiPriority w:val="99"/>
    <w:unhideWhenUsed/>
    <w:rsid w:val="00490C91"/>
    <w:rPr>
      <w:color w:val="800080"/>
      <w:u w:val="single"/>
    </w:rPr>
  </w:style>
  <w:style w:type="character" w:customStyle="1" w:styleId="style141">
    <w:name w:val="style141"/>
    <w:rsid w:val="00437339"/>
    <w:rPr>
      <w:color w:val="FF0000"/>
    </w:rPr>
  </w:style>
  <w:style w:type="paragraph" w:customStyle="1" w:styleId="JEMheaderpage1">
    <w:name w:val="&quot;JEM&quot; header: page 1"/>
    <w:uiPriority w:val="99"/>
    <w:rsid w:val="00490C91"/>
    <w:pPr>
      <w:widowControl w:val="0"/>
      <w:autoSpaceDE w:val="0"/>
      <w:autoSpaceDN w:val="0"/>
      <w:adjustRightInd w:val="0"/>
    </w:pPr>
    <w:rPr>
      <w:rFonts w:ascii="Times" w:hAnsi="Times" w:cs="Wingdings"/>
      <w:b/>
      <w:bCs/>
      <w:color w:val="000000"/>
      <w:sz w:val="32"/>
      <w:szCs w:val="32"/>
      <w:lang w:val="en-US" w:eastAsia="en-US"/>
    </w:rPr>
  </w:style>
  <w:style w:type="paragraph" w:customStyle="1" w:styleId="abstract1stpara">
    <w:name w:val="abstract: 1st para"/>
    <w:uiPriority w:val="99"/>
    <w:rsid w:val="00490C91"/>
    <w:pPr>
      <w:widowControl w:val="0"/>
      <w:autoSpaceDE w:val="0"/>
      <w:autoSpaceDN w:val="0"/>
      <w:adjustRightInd w:val="0"/>
      <w:spacing w:line="300" w:lineRule="atLeast"/>
    </w:pPr>
    <w:rPr>
      <w:rFonts w:ascii="Times" w:hAnsi="Times" w:cs="Wingdings"/>
      <w:sz w:val="22"/>
      <w:szCs w:val="22"/>
      <w:lang w:val="en-US" w:eastAsia="en-US"/>
    </w:rPr>
  </w:style>
  <w:style w:type="paragraph" w:customStyle="1" w:styleId="abstractheading">
    <w:name w:val="abstract: heading"/>
    <w:uiPriority w:val="99"/>
    <w:rsid w:val="00490C91"/>
    <w:pPr>
      <w:widowControl w:val="0"/>
      <w:autoSpaceDE w:val="0"/>
      <w:autoSpaceDN w:val="0"/>
      <w:adjustRightInd w:val="0"/>
      <w:spacing w:before="480" w:after="240"/>
    </w:pPr>
    <w:rPr>
      <w:rFonts w:ascii="Times" w:hAnsi="Times" w:cs="Wingdings"/>
      <w:b/>
      <w:bCs/>
      <w:sz w:val="44"/>
      <w:szCs w:val="44"/>
      <w:lang w:val="en-US" w:eastAsia="en-US"/>
    </w:rPr>
  </w:style>
  <w:style w:type="paragraph" w:customStyle="1" w:styleId="articletitle">
    <w:name w:val="article title"/>
    <w:uiPriority w:val="99"/>
    <w:rsid w:val="00490C91"/>
    <w:pPr>
      <w:widowControl w:val="0"/>
      <w:autoSpaceDE w:val="0"/>
      <w:autoSpaceDN w:val="0"/>
      <w:adjustRightInd w:val="0"/>
      <w:spacing w:before="300" w:after="300"/>
    </w:pPr>
    <w:rPr>
      <w:rFonts w:ascii="Arial Bold" w:hAnsi="Arial Bold" w:cs="Wingdings"/>
      <w:bCs/>
      <w:smallCaps/>
      <w:color w:val="000000"/>
      <w:sz w:val="50"/>
      <w:szCs w:val="60"/>
      <w:lang w:val="en-US" w:eastAsia="en-US"/>
    </w:rPr>
  </w:style>
  <w:style w:type="paragraph" w:customStyle="1" w:styleId="articletypeheader">
    <w:name w:val="article type header"/>
    <w:uiPriority w:val="99"/>
    <w:rsid w:val="00490C91"/>
    <w:pPr>
      <w:widowControl w:val="0"/>
      <w:autoSpaceDE w:val="0"/>
      <w:autoSpaceDN w:val="0"/>
      <w:adjustRightInd w:val="0"/>
      <w:spacing w:after="80"/>
    </w:pPr>
    <w:rPr>
      <w:rFonts w:cs="Wingdings"/>
      <w:b/>
      <w:bCs/>
      <w:i/>
      <w:iCs/>
      <w:sz w:val="36"/>
      <w:szCs w:val="36"/>
      <w:lang w:val="en-US" w:eastAsia="en-US"/>
    </w:rPr>
  </w:style>
  <w:style w:type="paragraph" w:customStyle="1" w:styleId="authors">
    <w:name w:val="author(s)"/>
    <w:uiPriority w:val="99"/>
    <w:rsid w:val="00490C91"/>
    <w:pPr>
      <w:widowControl w:val="0"/>
      <w:autoSpaceDE w:val="0"/>
      <w:autoSpaceDN w:val="0"/>
      <w:adjustRightInd w:val="0"/>
      <w:spacing w:line="248" w:lineRule="atLeast"/>
    </w:pPr>
    <w:rPr>
      <w:rFonts w:ascii="Times" w:hAnsi="Times" w:cs="Wingdings"/>
      <w:b/>
      <w:bCs/>
      <w:lang w:val="en-US" w:eastAsia="en-US"/>
    </w:rPr>
  </w:style>
  <w:style w:type="paragraph" w:customStyle="1" w:styleId="body1stpara">
    <w:name w:val="body: 1st para"/>
    <w:uiPriority w:val="99"/>
    <w:rsid w:val="00490C91"/>
    <w:pPr>
      <w:widowControl w:val="0"/>
      <w:autoSpaceDE w:val="0"/>
      <w:autoSpaceDN w:val="0"/>
      <w:adjustRightInd w:val="0"/>
      <w:spacing w:after="80" w:line="248" w:lineRule="atLeast"/>
    </w:pPr>
    <w:rPr>
      <w:rFonts w:ascii="Times" w:hAnsi="Times" w:cs="Wingdings"/>
      <w:lang w:val="en-US" w:eastAsia="en-US"/>
    </w:rPr>
  </w:style>
  <w:style w:type="paragraph" w:customStyle="1" w:styleId="body2ndpara">
    <w:name w:val="body: 2nd + para"/>
    <w:uiPriority w:val="99"/>
    <w:rsid w:val="00490C91"/>
    <w:pPr>
      <w:widowControl w:val="0"/>
      <w:autoSpaceDE w:val="0"/>
      <w:autoSpaceDN w:val="0"/>
      <w:adjustRightInd w:val="0"/>
      <w:spacing w:after="80" w:line="248" w:lineRule="atLeast"/>
      <w:ind w:firstLine="300"/>
    </w:pPr>
    <w:rPr>
      <w:rFonts w:ascii="Times" w:hAnsi="Times" w:cs="Wingdings"/>
      <w:lang w:val="en-US" w:eastAsia="en-US"/>
    </w:rPr>
  </w:style>
  <w:style w:type="paragraph" w:customStyle="1" w:styleId="bodybulletnolist">
    <w:name w:val="body: bullet/no. list"/>
    <w:uiPriority w:val="99"/>
    <w:rsid w:val="00490C91"/>
    <w:pPr>
      <w:widowControl w:val="0"/>
      <w:tabs>
        <w:tab w:val="left" w:pos="300"/>
      </w:tabs>
      <w:autoSpaceDE w:val="0"/>
      <w:autoSpaceDN w:val="0"/>
      <w:adjustRightInd w:val="0"/>
      <w:spacing w:after="40" w:line="248" w:lineRule="atLeast"/>
      <w:ind w:left="300" w:hanging="300"/>
    </w:pPr>
    <w:rPr>
      <w:rFonts w:ascii="Times" w:hAnsi="Times" w:cs="Wingdings"/>
      <w:lang w:val="en-US" w:eastAsia="en-US"/>
    </w:rPr>
  </w:style>
  <w:style w:type="paragraph" w:customStyle="1" w:styleId="bodybulletnolistlast">
    <w:name w:val="body: bullet/no. list: last"/>
    <w:uiPriority w:val="99"/>
    <w:rsid w:val="00490C91"/>
    <w:pPr>
      <w:widowControl w:val="0"/>
      <w:tabs>
        <w:tab w:val="left" w:pos="300"/>
      </w:tabs>
      <w:autoSpaceDE w:val="0"/>
      <w:autoSpaceDN w:val="0"/>
      <w:adjustRightInd w:val="0"/>
      <w:spacing w:after="80" w:line="248" w:lineRule="atLeast"/>
      <w:ind w:left="300" w:hanging="300"/>
    </w:pPr>
    <w:rPr>
      <w:rFonts w:ascii="Times" w:hAnsi="Times" w:cs="Wingdings"/>
      <w:lang w:val="en-US" w:eastAsia="en-US"/>
    </w:rPr>
  </w:style>
  <w:style w:type="paragraph" w:customStyle="1" w:styleId="bodyfootnote">
    <w:name w:val="body: footnote"/>
    <w:uiPriority w:val="99"/>
    <w:rsid w:val="00490C91"/>
    <w:pPr>
      <w:widowControl w:val="0"/>
      <w:pBdr>
        <w:top w:val="single" w:sz="2" w:space="0" w:color="auto"/>
        <w:between w:val="single" w:sz="2" w:space="5" w:color="auto"/>
      </w:pBdr>
      <w:tabs>
        <w:tab w:val="left" w:pos="180"/>
      </w:tabs>
      <w:autoSpaceDE w:val="0"/>
      <w:autoSpaceDN w:val="0"/>
      <w:adjustRightInd w:val="0"/>
      <w:ind w:left="180" w:hanging="180"/>
    </w:pPr>
    <w:rPr>
      <w:rFonts w:ascii="Times" w:hAnsi="Times" w:cs="Wingdings"/>
      <w:color w:val="000000"/>
      <w:sz w:val="16"/>
      <w:szCs w:val="16"/>
      <w:lang w:val="en-US" w:eastAsia="en-US"/>
    </w:rPr>
  </w:style>
  <w:style w:type="paragraph" w:customStyle="1" w:styleId="bodyindentitalic">
    <w:name w:val="body: indent (italic)"/>
    <w:uiPriority w:val="99"/>
    <w:rsid w:val="00490C91"/>
    <w:pPr>
      <w:widowControl w:val="0"/>
      <w:tabs>
        <w:tab w:val="left" w:pos="240"/>
      </w:tabs>
      <w:autoSpaceDE w:val="0"/>
      <w:autoSpaceDN w:val="0"/>
      <w:adjustRightInd w:val="0"/>
      <w:spacing w:after="80" w:line="248" w:lineRule="atLeast"/>
      <w:ind w:left="240" w:right="240"/>
    </w:pPr>
    <w:rPr>
      <w:rFonts w:ascii="Times" w:hAnsi="Times" w:cs="Wingdings"/>
      <w:i/>
      <w:iCs/>
      <w:lang w:val="en-US" w:eastAsia="en-US"/>
    </w:rPr>
  </w:style>
  <w:style w:type="character" w:customStyle="1" w:styleId="BookTitle1">
    <w:name w:val="Book Title1"/>
    <w:uiPriority w:val="33"/>
    <w:rsid w:val="00490C91"/>
    <w:rPr>
      <w:i/>
      <w:iCs/>
      <w:smallCaps/>
      <w:spacing w:val="5"/>
    </w:rPr>
  </w:style>
  <w:style w:type="paragraph" w:styleId="Caption">
    <w:name w:val="caption"/>
    <w:basedOn w:val="Normal"/>
    <w:next w:val="Normal"/>
    <w:qFormat/>
    <w:rsid w:val="00490C91"/>
    <w:pPr>
      <w:spacing w:after="200"/>
    </w:pPr>
    <w:rPr>
      <w:rFonts w:ascii="Cambria" w:eastAsia="MS Mincho" w:hAnsi="Cambria"/>
      <w:b/>
      <w:bCs/>
      <w:sz w:val="20"/>
      <w:szCs w:val="20"/>
      <w:lang w:eastAsia="ja-JP"/>
    </w:rPr>
  </w:style>
  <w:style w:type="paragraph" w:customStyle="1" w:styleId="captionfigure">
    <w:name w:val="caption: figure"/>
    <w:uiPriority w:val="99"/>
    <w:rsid w:val="00490C91"/>
    <w:pPr>
      <w:widowControl w:val="0"/>
      <w:pBdr>
        <w:bottom w:val="single" w:sz="2" w:space="0" w:color="auto"/>
        <w:between w:val="single" w:sz="2" w:space="3" w:color="auto"/>
      </w:pBdr>
      <w:autoSpaceDE w:val="0"/>
      <w:autoSpaceDN w:val="0"/>
      <w:adjustRightInd w:val="0"/>
    </w:pPr>
    <w:rPr>
      <w:rFonts w:ascii="Times" w:hAnsi="Times" w:cs="Wingdings"/>
      <w:color w:val="000000"/>
      <w:sz w:val="18"/>
      <w:szCs w:val="18"/>
      <w:lang w:val="en-US" w:eastAsia="en-US"/>
    </w:rPr>
  </w:style>
  <w:style w:type="paragraph" w:customStyle="1" w:styleId="captiontable">
    <w:name w:val="caption: table"/>
    <w:rsid w:val="00490C91"/>
    <w:pPr>
      <w:spacing w:after="120"/>
    </w:pPr>
    <w:rPr>
      <w:rFonts w:ascii="Stone Sans Semibold" w:eastAsia="MS Mincho" w:hAnsi="Stone Sans Semibold"/>
      <w:noProof/>
      <w:sz w:val="18"/>
      <w:lang w:val="en-US" w:eastAsia="ja-JP"/>
    </w:rPr>
  </w:style>
  <w:style w:type="paragraph" w:customStyle="1" w:styleId="Caption1">
    <w:name w:val="Caption1"/>
    <w:qFormat/>
    <w:rsid w:val="00490C91"/>
    <w:pPr>
      <w:spacing w:after="240"/>
    </w:pPr>
    <w:rPr>
      <w:rFonts w:cs="Wingdings"/>
      <w:b/>
      <w:i/>
      <w:color w:val="1F497D"/>
      <w:sz w:val="24"/>
      <w:lang w:val="en-US" w:eastAsia="en-US"/>
    </w:rPr>
  </w:style>
  <w:style w:type="paragraph" w:customStyle="1" w:styleId="contacts">
    <w:name w:val="contacts"/>
    <w:uiPriority w:val="99"/>
    <w:rsid w:val="00490C91"/>
    <w:pPr>
      <w:widowControl w:val="0"/>
      <w:tabs>
        <w:tab w:val="left" w:pos="240"/>
      </w:tabs>
      <w:autoSpaceDE w:val="0"/>
      <w:autoSpaceDN w:val="0"/>
      <w:adjustRightInd w:val="0"/>
      <w:spacing w:after="60" w:line="248" w:lineRule="atLeast"/>
      <w:ind w:left="240" w:hanging="240"/>
    </w:pPr>
    <w:rPr>
      <w:rFonts w:ascii="Times" w:hAnsi="Times" w:cs="Wingdings"/>
      <w:lang w:val="en-US" w:eastAsia="en-US"/>
    </w:rPr>
  </w:style>
  <w:style w:type="paragraph" w:customStyle="1" w:styleId="contactsheading">
    <w:name w:val="contacts heading"/>
    <w:uiPriority w:val="99"/>
    <w:rsid w:val="00490C91"/>
    <w:pPr>
      <w:widowControl w:val="0"/>
      <w:autoSpaceDE w:val="0"/>
      <w:autoSpaceDN w:val="0"/>
      <w:adjustRightInd w:val="0"/>
      <w:spacing w:before="480" w:after="80"/>
    </w:pPr>
    <w:rPr>
      <w:rFonts w:ascii="Times" w:hAnsi="Times" w:cs="Wingdings"/>
      <w:b/>
      <w:bCs/>
      <w:sz w:val="28"/>
      <w:szCs w:val="28"/>
      <w:lang w:val="en-US" w:eastAsia="en-US"/>
    </w:rPr>
  </w:style>
  <w:style w:type="paragraph" w:customStyle="1" w:styleId="Default">
    <w:name w:val="Default"/>
    <w:uiPriority w:val="99"/>
    <w:rsid w:val="00490C91"/>
    <w:pPr>
      <w:autoSpaceDE w:val="0"/>
      <w:autoSpaceDN w:val="0"/>
      <w:adjustRightInd w:val="0"/>
      <w:spacing w:after="200" w:line="276" w:lineRule="auto"/>
    </w:pPr>
    <w:rPr>
      <w:rFonts w:ascii="KAKJGP+Arial,BoldItalic" w:eastAsia="Calibri" w:hAnsi="KAKJGP+Arial,BoldItalic" w:cs="KAKJGP+Arial,BoldItalic"/>
      <w:color w:val="000000"/>
      <w:sz w:val="24"/>
      <w:szCs w:val="24"/>
      <w:lang w:val="en-US" w:eastAsia="en-US"/>
    </w:rPr>
  </w:style>
  <w:style w:type="paragraph" w:styleId="DocumentMap">
    <w:name w:val="Document Map"/>
    <w:basedOn w:val="Normal"/>
    <w:link w:val="DocumentMapChar"/>
    <w:rsid w:val="00490C91"/>
    <w:pPr>
      <w:shd w:val="clear" w:color="auto" w:fill="000080"/>
      <w:spacing w:after="200"/>
    </w:pPr>
    <w:rPr>
      <w:rFonts w:ascii="Tahoma" w:hAnsi="Tahoma" w:cs="Tahoma"/>
    </w:rPr>
  </w:style>
  <w:style w:type="character" w:customStyle="1" w:styleId="DocumentMapChar">
    <w:name w:val="Document Map Char"/>
    <w:link w:val="DocumentMap"/>
    <w:rsid w:val="00490C91"/>
    <w:rPr>
      <w:rFonts w:ascii="Tahoma" w:hAnsi="Tahoma" w:cs="Tahoma"/>
      <w:sz w:val="22"/>
      <w:szCs w:val="22"/>
      <w:shd w:val="clear" w:color="auto" w:fill="000080"/>
      <w:lang w:bidi="en-US"/>
    </w:rPr>
  </w:style>
  <w:style w:type="character" w:styleId="EndnoteReference">
    <w:name w:val="endnote reference"/>
    <w:uiPriority w:val="99"/>
    <w:unhideWhenUsed/>
    <w:rsid w:val="00490C91"/>
    <w:rPr>
      <w:vertAlign w:val="superscript"/>
    </w:rPr>
  </w:style>
  <w:style w:type="paragraph" w:styleId="EndnoteText">
    <w:name w:val="endnote text"/>
    <w:basedOn w:val="Normal"/>
    <w:link w:val="EndnoteTextChar"/>
    <w:uiPriority w:val="99"/>
    <w:unhideWhenUsed/>
    <w:rsid w:val="00490C91"/>
    <w:pPr>
      <w:spacing w:after="200"/>
    </w:pPr>
    <w:rPr>
      <w:sz w:val="20"/>
      <w:szCs w:val="20"/>
    </w:rPr>
  </w:style>
  <w:style w:type="character" w:customStyle="1" w:styleId="EndnoteTextChar">
    <w:name w:val="Endnote Text Char"/>
    <w:link w:val="EndnoteText"/>
    <w:uiPriority w:val="99"/>
    <w:rsid w:val="00490C91"/>
    <w:rPr>
      <w:rFonts w:ascii="Calibri" w:hAnsi="Calibri"/>
      <w:lang w:bidi="en-US"/>
    </w:rPr>
  </w:style>
  <w:style w:type="paragraph" w:customStyle="1" w:styleId="FigureCaptionFREP">
    <w:name w:val="Figure Caption_FREP"/>
    <w:qFormat/>
    <w:rsid w:val="00490C91"/>
    <w:pPr>
      <w:spacing w:before="60" w:after="240"/>
    </w:pPr>
    <w:rPr>
      <w:rFonts w:ascii="Arial" w:hAnsi="Arial"/>
      <w:b/>
      <w:bCs/>
      <w:i/>
      <w:color w:val="365F91"/>
      <w:szCs w:val="22"/>
      <w:lang w:eastAsia="en-US" w:bidi="en-US"/>
    </w:rPr>
  </w:style>
  <w:style w:type="paragraph" w:customStyle="1" w:styleId="Figurespace">
    <w:name w:val="Figure space"/>
    <w:qFormat/>
    <w:rsid w:val="00490C91"/>
    <w:pPr>
      <w:keepNext/>
      <w:keepLines/>
      <w:spacing w:before="360" w:after="120"/>
      <w:jc w:val="center"/>
    </w:pPr>
    <w:rPr>
      <w:rFonts w:ascii="Cambria" w:eastAsia="MS Mincho" w:hAnsi="Cambria"/>
      <w:sz w:val="24"/>
      <w:szCs w:val="24"/>
      <w:lang w:val="en-US" w:eastAsia="ja-JP"/>
    </w:rPr>
  </w:style>
  <w:style w:type="paragraph" w:customStyle="1" w:styleId="footnote">
    <w:name w:val="footnote"/>
    <w:basedOn w:val="Normal"/>
    <w:rsid w:val="00490C91"/>
    <w:pPr>
      <w:spacing w:after="120"/>
    </w:pPr>
    <w:rPr>
      <w:rFonts w:ascii="Cambria" w:eastAsia="MS Mincho" w:hAnsi="Cambria"/>
      <w:sz w:val="20"/>
      <w:szCs w:val="20"/>
      <w:lang w:eastAsia="ja-JP"/>
    </w:rPr>
  </w:style>
  <w:style w:type="character" w:styleId="FootnoteReference">
    <w:name w:val="footnote reference"/>
    <w:uiPriority w:val="99"/>
    <w:rsid w:val="00490C91"/>
    <w:rPr>
      <w:vertAlign w:val="superscript"/>
    </w:rPr>
  </w:style>
  <w:style w:type="paragraph" w:customStyle="1" w:styleId="footnotetest">
    <w:name w:val="footnote test"/>
    <w:basedOn w:val="footnote"/>
    <w:rsid w:val="00490C91"/>
  </w:style>
  <w:style w:type="paragraph" w:styleId="FootnoteText">
    <w:name w:val="footnote text"/>
    <w:basedOn w:val="Normal"/>
    <w:link w:val="FootnoteTextChar"/>
    <w:uiPriority w:val="99"/>
    <w:rsid w:val="00490C91"/>
    <w:pPr>
      <w:spacing w:after="200"/>
    </w:pPr>
    <w:rPr>
      <w:sz w:val="20"/>
      <w:szCs w:val="20"/>
    </w:rPr>
  </w:style>
  <w:style w:type="character" w:customStyle="1" w:styleId="FootnoteTextChar">
    <w:name w:val="Footnote Text Char"/>
    <w:link w:val="FootnoteText"/>
    <w:uiPriority w:val="99"/>
    <w:rsid w:val="00490C91"/>
    <w:rPr>
      <w:rFonts w:ascii="Calibri" w:hAnsi="Calibri"/>
      <w:lang w:bidi="en-US"/>
    </w:rPr>
  </w:style>
  <w:style w:type="paragraph" w:customStyle="1" w:styleId="Heading1FREP">
    <w:name w:val="Heading 1_FREP"/>
    <w:qFormat/>
    <w:rsid w:val="00DA2CDA"/>
    <w:pPr>
      <w:spacing w:after="120"/>
      <w:outlineLvl w:val="0"/>
    </w:pPr>
    <w:rPr>
      <w:rFonts w:ascii="Arial" w:hAnsi="Arial"/>
      <w:b/>
      <w:bCs/>
      <w:caps/>
      <w:color w:val="365F91"/>
      <w:sz w:val="24"/>
      <w:szCs w:val="28"/>
      <w:lang w:val="en-US" w:eastAsia="en-US" w:bidi="en-US"/>
    </w:rPr>
  </w:style>
  <w:style w:type="paragraph" w:customStyle="1" w:styleId="Heading2FREP">
    <w:name w:val="Heading 2_FREP"/>
    <w:next w:val="Normal"/>
    <w:link w:val="Heading2FREPChar"/>
    <w:qFormat/>
    <w:rsid w:val="00DA2CDA"/>
    <w:pPr>
      <w:spacing w:after="120"/>
      <w:outlineLvl w:val="1"/>
    </w:pPr>
    <w:rPr>
      <w:rFonts w:ascii="Arial" w:hAnsi="Arial"/>
      <w:b/>
      <w:bCs/>
      <w:i/>
      <w:color w:val="548DD4"/>
      <w:sz w:val="22"/>
      <w:szCs w:val="26"/>
      <w:lang w:bidi="en-US"/>
    </w:rPr>
  </w:style>
  <w:style w:type="character" w:customStyle="1" w:styleId="Heading2FREPChar">
    <w:name w:val="Heading 2_FREP Char"/>
    <w:link w:val="Heading2FREP"/>
    <w:rsid w:val="00DA2CDA"/>
    <w:rPr>
      <w:rFonts w:ascii="Arial" w:hAnsi="Arial"/>
      <w:b/>
      <w:bCs/>
      <w:i/>
      <w:color w:val="548DD4"/>
      <w:sz w:val="22"/>
      <w:szCs w:val="26"/>
      <w:lang w:bidi="en-US"/>
    </w:rPr>
  </w:style>
  <w:style w:type="paragraph" w:customStyle="1" w:styleId="Heading3FREP">
    <w:name w:val="Heading 3_FREP"/>
    <w:next w:val="Normal"/>
    <w:qFormat/>
    <w:rsid w:val="00490C91"/>
    <w:pPr>
      <w:spacing w:before="120" w:after="120"/>
      <w:outlineLvl w:val="2"/>
    </w:pPr>
    <w:rPr>
      <w:rFonts w:ascii="Arial" w:hAnsi="Arial"/>
      <w:b/>
      <w:color w:val="365F91"/>
      <w:sz w:val="24"/>
      <w:szCs w:val="22"/>
      <w:lang w:val="en-US" w:eastAsia="en-US" w:bidi="en-US"/>
    </w:rPr>
  </w:style>
  <w:style w:type="character" w:customStyle="1" w:styleId="Heading3Char">
    <w:name w:val="Heading 3 Char"/>
    <w:aliases w:val="Heading 2a Char"/>
    <w:link w:val="Heading3"/>
    <w:uiPriority w:val="9"/>
    <w:rsid w:val="00490C91"/>
    <w:rPr>
      <w:rFonts w:ascii="Calibri" w:hAnsi="Calibri"/>
      <w:b/>
      <w:noProof/>
      <w:sz w:val="28"/>
      <w:szCs w:val="22"/>
      <w:lang w:bidi="en-US"/>
    </w:rPr>
  </w:style>
  <w:style w:type="character" w:customStyle="1" w:styleId="Heading4Char">
    <w:name w:val="Heading 4 Char"/>
    <w:link w:val="Heading4"/>
    <w:uiPriority w:val="9"/>
    <w:rsid w:val="00490C91"/>
    <w:rPr>
      <w:rFonts w:ascii="Calibri" w:hAnsi="Calibri"/>
      <w:b/>
      <w:bCs/>
      <w:i/>
      <w:iCs/>
      <w:sz w:val="22"/>
      <w:szCs w:val="22"/>
      <w:lang w:bidi="en-US"/>
    </w:rPr>
  </w:style>
  <w:style w:type="character" w:customStyle="1" w:styleId="Heading5Char">
    <w:name w:val="Heading 5 Char"/>
    <w:link w:val="Heading5"/>
    <w:uiPriority w:val="9"/>
    <w:rsid w:val="00490C91"/>
    <w:rPr>
      <w:rFonts w:ascii="Calibri" w:hAnsi="Calibri"/>
      <w:b/>
      <w:bCs/>
      <w:color w:val="7F7F7F"/>
      <w:sz w:val="22"/>
      <w:szCs w:val="22"/>
      <w:lang w:bidi="en-US"/>
    </w:rPr>
  </w:style>
  <w:style w:type="character" w:customStyle="1" w:styleId="Heading6Char">
    <w:name w:val="Heading 6 Char"/>
    <w:link w:val="Heading6"/>
    <w:uiPriority w:val="9"/>
    <w:rsid w:val="00490C91"/>
    <w:rPr>
      <w:rFonts w:ascii="Calibri" w:hAnsi="Calibri"/>
      <w:b/>
      <w:bCs/>
      <w:i/>
      <w:iCs/>
      <w:color w:val="7F7F7F"/>
      <w:sz w:val="22"/>
      <w:szCs w:val="22"/>
      <w:lang w:bidi="en-US"/>
    </w:rPr>
  </w:style>
  <w:style w:type="character" w:customStyle="1" w:styleId="Heading7Char">
    <w:name w:val="Heading 7 Char"/>
    <w:link w:val="Heading7"/>
    <w:uiPriority w:val="9"/>
    <w:rsid w:val="00490C91"/>
    <w:rPr>
      <w:rFonts w:ascii="Calibri" w:hAnsi="Calibri"/>
      <w:i/>
      <w:iCs/>
      <w:sz w:val="22"/>
      <w:szCs w:val="22"/>
      <w:lang w:bidi="en-US"/>
    </w:rPr>
  </w:style>
  <w:style w:type="character" w:customStyle="1" w:styleId="Heading8Char">
    <w:name w:val="Heading 8 Char"/>
    <w:link w:val="Heading8"/>
    <w:uiPriority w:val="9"/>
    <w:rsid w:val="00490C91"/>
    <w:rPr>
      <w:rFonts w:ascii="Calibri" w:hAnsi="Calibri"/>
      <w:lang w:bidi="en-US"/>
    </w:rPr>
  </w:style>
  <w:style w:type="character" w:customStyle="1" w:styleId="Heading9Char">
    <w:name w:val="Heading 9 Char"/>
    <w:link w:val="Heading9"/>
    <w:uiPriority w:val="9"/>
    <w:rsid w:val="00490C91"/>
    <w:rPr>
      <w:rFonts w:ascii="Calibri" w:hAnsi="Calibri"/>
      <w:i/>
      <w:iCs/>
      <w:spacing w:val="5"/>
      <w:lang w:bidi="en-US"/>
    </w:rPr>
  </w:style>
  <w:style w:type="paragraph" w:customStyle="1" w:styleId="LightShading-Accent21">
    <w:name w:val="Light Shading - Accent 21"/>
    <w:basedOn w:val="Normal"/>
    <w:next w:val="Normal"/>
    <w:link w:val="LightShading-Accent2Char"/>
    <w:uiPriority w:val="30"/>
    <w:rsid w:val="00490C91"/>
    <w:pPr>
      <w:pBdr>
        <w:bottom w:val="single" w:sz="4" w:space="1" w:color="auto"/>
      </w:pBdr>
      <w:spacing w:before="200" w:after="280"/>
      <w:ind w:left="1008" w:right="1152"/>
      <w:jc w:val="both"/>
    </w:pPr>
    <w:rPr>
      <w:b/>
      <w:bCs/>
      <w:i/>
      <w:iCs/>
    </w:rPr>
  </w:style>
  <w:style w:type="character" w:customStyle="1" w:styleId="LightShading-Accent2Char">
    <w:name w:val="Light Shading - Accent 2 Char"/>
    <w:link w:val="LightShading-Accent21"/>
    <w:uiPriority w:val="30"/>
    <w:rsid w:val="00490C91"/>
    <w:rPr>
      <w:rFonts w:ascii="Calibri" w:hAnsi="Calibri"/>
      <w:b/>
      <w:bCs/>
      <w:i/>
      <w:iCs/>
      <w:sz w:val="22"/>
      <w:szCs w:val="22"/>
      <w:lang w:bidi="en-US"/>
    </w:rPr>
  </w:style>
  <w:style w:type="character" w:customStyle="1" w:styleId="IntenseReference1">
    <w:name w:val="Intense Reference1"/>
    <w:uiPriority w:val="32"/>
    <w:rsid w:val="00490C91"/>
    <w:rPr>
      <w:smallCaps/>
      <w:spacing w:val="5"/>
      <w:u w:val="single"/>
    </w:rPr>
  </w:style>
  <w:style w:type="paragraph" w:customStyle="1" w:styleId="keywords">
    <w:name w:val="keywords"/>
    <w:uiPriority w:val="99"/>
    <w:rsid w:val="00490C91"/>
    <w:pPr>
      <w:widowControl w:val="0"/>
      <w:autoSpaceDE w:val="0"/>
      <w:autoSpaceDN w:val="0"/>
      <w:adjustRightInd w:val="0"/>
      <w:spacing w:before="180" w:line="264" w:lineRule="atLeast"/>
    </w:pPr>
    <w:rPr>
      <w:rFonts w:ascii="Times" w:hAnsi="Times" w:cs="Wingdings"/>
      <w:i/>
      <w:iCs/>
      <w:sz w:val="22"/>
      <w:szCs w:val="22"/>
      <w:lang w:val="en-US" w:eastAsia="en-US"/>
    </w:rPr>
  </w:style>
  <w:style w:type="table" w:styleId="MediumGrid1-Accent1">
    <w:name w:val="Medium Grid 1 Accent 1"/>
    <w:basedOn w:val="TableNormal"/>
    <w:uiPriority w:val="62"/>
    <w:rsid w:val="00490C91"/>
    <w:rPr>
      <w:rFonts w:ascii="Cambria" w:hAnsi="Cambri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ourier" w:eastAsia="Dotum" w:hAnsi="Courie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urier" w:eastAsia="Dotum" w:hAnsi="Courie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3">
    <w:name w:val="Colorful Shading Accent 3"/>
    <w:basedOn w:val="TableNormal"/>
    <w:uiPriority w:val="62"/>
    <w:rsid w:val="00490C91"/>
    <w:rPr>
      <w:rFonts w:ascii="Cambria" w:hAnsi="Cambria"/>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ourier" w:eastAsia="Dotum" w:hAnsi="Courie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ourier" w:eastAsia="Dotum" w:hAnsi="Courie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List2-Accent1">
    <w:name w:val="Medium List 2 Accent 1"/>
    <w:basedOn w:val="TableNormal"/>
    <w:uiPriority w:val="61"/>
    <w:rsid w:val="00490C91"/>
    <w:rPr>
      <w:rFonts w:ascii="Cambria" w:hAnsi="Cambria"/>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3">
    <w:name w:val="Dark List Accent 3"/>
    <w:basedOn w:val="TableNormal"/>
    <w:uiPriority w:val="61"/>
    <w:rsid w:val="00490C91"/>
    <w:rPr>
      <w:rFonts w:ascii="Cambria" w:hAnsi="Cambri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5">
    <w:name w:val="Dark List Accent 5"/>
    <w:basedOn w:val="TableNormal"/>
    <w:uiPriority w:val="61"/>
    <w:rsid w:val="00490C91"/>
    <w:rPr>
      <w:rFonts w:ascii="Cambria" w:hAnsi="Cambria"/>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IntenseQuote1">
    <w:name w:val="Intense Quote1"/>
    <w:basedOn w:val="TableNormal"/>
    <w:uiPriority w:val="60"/>
    <w:qFormat/>
    <w:rsid w:val="00490C91"/>
    <w:rPr>
      <w:rFonts w:ascii="Cambria" w:hAnsi="Cambria"/>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
    <w:name w:val="Light Shading - Accent 11"/>
    <w:basedOn w:val="TableNormal"/>
    <w:uiPriority w:val="60"/>
    <w:rsid w:val="00490C91"/>
    <w:rPr>
      <w:rFonts w:ascii="Calibri" w:hAnsi="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3-Accent3">
    <w:name w:val="Medium Grid 3 Accent 3"/>
    <w:basedOn w:val="TableNormal"/>
    <w:uiPriority w:val="60"/>
    <w:rsid w:val="00490C91"/>
    <w:rPr>
      <w:rFonts w:ascii="Calibri" w:hAnsi="Calibri"/>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5"/>
    <w:rsid w:val="00490C91"/>
    <w:rPr>
      <w:rFonts w:ascii="Cambria" w:hAnsi="Cambria"/>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ourier" w:eastAsia="Dotum" w:hAnsi="Courier"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Grid2-Accent1">
    <w:name w:val="Medium Grid 2 Accent 1"/>
    <w:basedOn w:val="TableNormal"/>
    <w:uiPriority w:val="63"/>
    <w:rsid w:val="00490C91"/>
    <w:rPr>
      <w:rFonts w:ascii="Cambria" w:hAnsi="Cambri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3">
    <w:name w:val="Colorful List Accent 3"/>
    <w:basedOn w:val="TableNormal"/>
    <w:uiPriority w:val="63"/>
    <w:rsid w:val="00490C91"/>
    <w:rPr>
      <w:rFonts w:ascii="Cambria" w:hAnsi="Cambria"/>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Grid-Accent3">
    <w:name w:val="Colorful Grid Accent 3"/>
    <w:basedOn w:val="TableNormal"/>
    <w:uiPriority w:val="64"/>
    <w:rsid w:val="00490C91"/>
    <w:rPr>
      <w:rFonts w:ascii="Cambria" w:hAnsi="Cambr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NoSpacing1">
    <w:name w:val="No Spacing1"/>
    <w:basedOn w:val="Normal"/>
    <w:uiPriority w:val="1"/>
    <w:rsid w:val="00490C91"/>
    <w:pPr>
      <w:spacing w:after="200"/>
    </w:pPr>
  </w:style>
  <w:style w:type="paragraph" w:styleId="NormalWeb">
    <w:name w:val="Normal (Web)"/>
    <w:basedOn w:val="Normal"/>
    <w:uiPriority w:val="99"/>
    <w:unhideWhenUsed/>
    <w:rsid w:val="00490C91"/>
    <w:pPr>
      <w:spacing w:before="100" w:beforeAutospacing="1" w:after="100" w:afterAutospacing="1" w:line="240" w:lineRule="auto"/>
    </w:pPr>
    <w:rPr>
      <w:rFonts w:ascii="Times New Roman" w:hAnsi="Times New Roman"/>
      <w:sz w:val="24"/>
      <w:szCs w:val="24"/>
      <w:lang w:val="en-CA" w:eastAsia="en-CA" w:bidi="ar-SA"/>
    </w:rPr>
  </w:style>
  <w:style w:type="paragraph" w:customStyle="1" w:styleId="NormalFREP">
    <w:name w:val="Normal_FREP"/>
    <w:qFormat/>
    <w:rsid w:val="00DA2CDA"/>
    <w:pPr>
      <w:spacing w:after="120"/>
    </w:pPr>
    <w:rPr>
      <w:rFonts w:ascii="Calibri" w:hAnsi="Calibri"/>
      <w:sz w:val="22"/>
      <w:szCs w:val="22"/>
      <w:lang w:val="en-US" w:eastAsia="en-US" w:bidi="en-US"/>
    </w:rPr>
  </w:style>
  <w:style w:type="paragraph" w:customStyle="1" w:styleId="Pa6">
    <w:name w:val="Pa6"/>
    <w:basedOn w:val="Normal"/>
    <w:next w:val="Normal"/>
    <w:uiPriority w:val="99"/>
    <w:rsid w:val="00490C91"/>
    <w:pPr>
      <w:autoSpaceDE w:val="0"/>
      <w:autoSpaceDN w:val="0"/>
      <w:adjustRightInd w:val="0"/>
      <w:spacing w:line="201" w:lineRule="atLeast"/>
    </w:pPr>
    <w:rPr>
      <w:rFonts w:ascii="ITC Officina Sans Book" w:eastAsia="ITC Officina Sans Book"/>
      <w:sz w:val="24"/>
      <w:szCs w:val="24"/>
    </w:rPr>
  </w:style>
  <w:style w:type="character" w:styleId="PageNumber">
    <w:name w:val="page number"/>
    <w:rsid w:val="00490C91"/>
  </w:style>
  <w:style w:type="paragraph" w:customStyle="1" w:styleId="Photospace">
    <w:name w:val="Photo space"/>
    <w:qFormat/>
    <w:rsid w:val="00490C91"/>
    <w:pPr>
      <w:spacing w:before="360" w:after="120"/>
    </w:pPr>
    <w:rPr>
      <w:rFonts w:ascii="Cambria" w:eastAsia="MS Mincho" w:hAnsi="Cambria"/>
      <w:sz w:val="24"/>
      <w:szCs w:val="24"/>
      <w:lang w:val="en-US" w:eastAsia="ja-JP"/>
    </w:rPr>
  </w:style>
  <w:style w:type="paragraph" w:customStyle="1" w:styleId="ColorfulGrid-Accent11">
    <w:name w:val="Colorful Grid - Accent 11"/>
    <w:basedOn w:val="Normal"/>
    <w:next w:val="Normal"/>
    <w:link w:val="ColorfulGrid-Accent1Char"/>
    <w:uiPriority w:val="29"/>
    <w:rsid w:val="00490C91"/>
    <w:pPr>
      <w:spacing w:before="200"/>
      <w:ind w:left="360" w:right="360"/>
    </w:pPr>
    <w:rPr>
      <w:i/>
      <w:iCs/>
    </w:rPr>
  </w:style>
  <w:style w:type="character" w:customStyle="1" w:styleId="ColorfulGrid-Accent1Char">
    <w:name w:val="Colorful Grid - Accent 1 Char"/>
    <w:link w:val="ColorfulGrid-Accent11"/>
    <w:uiPriority w:val="29"/>
    <w:rsid w:val="00490C91"/>
    <w:rPr>
      <w:rFonts w:ascii="Calibri" w:hAnsi="Calibri"/>
      <w:i/>
      <w:iCs/>
      <w:sz w:val="22"/>
      <w:szCs w:val="22"/>
      <w:lang w:bidi="en-US"/>
    </w:rPr>
  </w:style>
  <w:style w:type="paragraph" w:customStyle="1" w:styleId="references">
    <w:name w:val="references"/>
    <w:uiPriority w:val="99"/>
    <w:rsid w:val="00490C91"/>
    <w:pPr>
      <w:widowControl w:val="0"/>
      <w:autoSpaceDE w:val="0"/>
      <w:autoSpaceDN w:val="0"/>
      <w:adjustRightInd w:val="0"/>
      <w:spacing w:after="60"/>
    </w:pPr>
    <w:rPr>
      <w:rFonts w:cs="Wingdings"/>
      <w:color w:val="000000"/>
      <w:sz w:val="24"/>
      <w:lang w:val="en-US" w:eastAsia="en-US"/>
    </w:rPr>
  </w:style>
  <w:style w:type="character" w:customStyle="1" w:styleId="SubtleEmphasis1">
    <w:name w:val="Subtle Emphasis1"/>
    <w:uiPriority w:val="19"/>
    <w:rsid w:val="00490C91"/>
    <w:rPr>
      <w:i/>
      <w:iCs/>
    </w:rPr>
  </w:style>
  <w:style w:type="character" w:customStyle="1" w:styleId="SubtleReference1">
    <w:name w:val="Subtle Reference1"/>
    <w:uiPriority w:val="31"/>
    <w:rsid w:val="00490C91"/>
    <w:rPr>
      <w:smallCaps/>
    </w:rPr>
  </w:style>
  <w:style w:type="paragraph" w:customStyle="1" w:styleId="TablebodyFREP">
    <w:name w:val="Table body_FREP"/>
    <w:qFormat/>
    <w:rsid w:val="00490C91"/>
    <w:rPr>
      <w:rFonts w:ascii="Arial" w:hAnsi="Arial"/>
      <w:sz w:val="18"/>
      <w:szCs w:val="16"/>
      <w:lang w:val="en-US" w:eastAsia="en-US" w:bidi="en-US"/>
    </w:rPr>
  </w:style>
  <w:style w:type="paragraph" w:customStyle="1" w:styleId="TableCaptionFREP">
    <w:name w:val="Table Caption_FREP"/>
    <w:basedOn w:val="FigureCaptionFREP"/>
    <w:qFormat/>
    <w:rsid w:val="00490C91"/>
  </w:style>
  <w:style w:type="paragraph" w:customStyle="1" w:styleId="TableCaption1">
    <w:name w:val="Table Caption1"/>
    <w:qFormat/>
    <w:rsid w:val="008233ED"/>
    <w:pPr>
      <w:spacing w:before="120" w:after="120"/>
    </w:pPr>
    <w:rPr>
      <w:rFonts w:ascii="Arial" w:hAnsi="Arial" w:cs="Wingdings"/>
      <w:b/>
      <w:i/>
      <w:color w:val="365F91"/>
      <w:lang w:val="en-US" w:eastAsia="en-US"/>
    </w:rPr>
  </w:style>
  <w:style w:type="paragraph" w:customStyle="1" w:styleId="TableHeaderFREP">
    <w:name w:val="Table Header_FREP"/>
    <w:qFormat/>
    <w:rsid w:val="00490C91"/>
    <w:rPr>
      <w:rFonts w:ascii="Arial" w:hAnsi="Arial"/>
      <w:b/>
      <w:sz w:val="18"/>
      <w:szCs w:val="16"/>
      <w:lang w:val="en-US" w:eastAsia="en-US" w:bidi="en-US"/>
    </w:rPr>
  </w:style>
  <w:style w:type="paragraph" w:styleId="TableofFigures">
    <w:name w:val="table of figures"/>
    <w:basedOn w:val="Normal"/>
    <w:next w:val="Normal"/>
    <w:uiPriority w:val="99"/>
    <w:unhideWhenUsed/>
    <w:rsid w:val="00490C91"/>
    <w:pPr>
      <w:ind w:left="440" w:hanging="440"/>
    </w:pPr>
    <w:rPr>
      <w:caps/>
      <w:sz w:val="20"/>
      <w:szCs w:val="20"/>
    </w:rPr>
  </w:style>
  <w:style w:type="paragraph" w:styleId="TOC1">
    <w:name w:val="toc 1"/>
    <w:basedOn w:val="Normal"/>
    <w:next w:val="Normal"/>
    <w:autoRedefine/>
    <w:uiPriority w:val="39"/>
    <w:rsid w:val="00490C91"/>
    <w:pPr>
      <w:spacing w:before="120"/>
    </w:pPr>
    <w:rPr>
      <w:b/>
      <w:sz w:val="24"/>
      <w:szCs w:val="24"/>
    </w:rPr>
  </w:style>
  <w:style w:type="paragraph" w:styleId="TOC2">
    <w:name w:val="toc 2"/>
    <w:basedOn w:val="Normal"/>
    <w:next w:val="Normal"/>
    <w:autoRedefine/>
    <w:uiPriority w:val="39"/>
    <w:rsid w:val="00490C91"/>
    <w:pPr>
      <w:ind w:left="220"/>
    </w:pPr>
    <w:rPr>
      <w:b/>
    </w:rPr>
  </w:style>
  <w:style w:type="paragraph" w:styleId="TOC3">
    <w:name w:val="toc 3"/>
    <w:basedOn w:val="Normal"/>
    <w:next w:val="Normal"/>
    <w:autoRedefine/>
    <w:uiPriority w:val="39"/>
    <w:rsid w:val="00490C91"/>
    <w:pPr>
      <w:ind w:left="440"/>
    </w:pPr>
  </w:style>
  <w:style w:type="paragraph" w:styleId="TOC4">
    <w:name w:val="toc 4"/>
    <w:basedOn w:val="Normal"/>
    <w:next w:val="Normal"/>
    <w:autoRedefine/>
    <w:uiPriority w:val="39"/>
    <w:rsid w:val="00490C91"/>
    <w:pPr>
      <w:ind w:left="660"/>
    </w:pPr>
    <w:rPr>
      <w:sz w:val="20"/>
      <w:szCs w:val="20"/>
    </w:rPr>
  </w:style>
  <w:style w:type="paragraph" w:styleId="TOC5">
    <w:name w:val="toc 5"/>
    <w:basedOn w:val="Normal"/>
    <w:next w:val="Normal"/>
    <w:autoRedefine/>
    <w:uiPriority w:val="39"/>
    <w:rsid w:val="00490C91"/>
    <w:pPr>
      <w:ind w:left="880"/>
    </w:pPr>
    <w:rPr>
      <w:sz w:val="20"/>
      <w:szCs w:val="20"/>
    </w:rPr>
  </w:style>
  <w:style w:type="paragraph" w:styleId="TOC6">
    <w:name w:val="toc 6"/>
    <w:basedOn w:val="Normal"/>
    <w:next w:val="Normal"/>
    <w:autoRedefine/>
    <w:uiPriority w:val="39"/>
    <w:rsid w:val="00490C91"/>
    <w:pPr>
      <w:ind w:left="1100"/>
    </w:pPr>
    <w:rPr>
      <w:sz w:val="20"/>
      <w:szCs w:val="20"/>
    </w:rPr>
  </w:style>
  <w:style w:type="paragraph" w:styleId="TOC7">
    <w:name w:val="toc 7"/>
    <w:basedOn w:val="Normal"/>
    <w:next w:val="Normal"/>
    <w:autoRedefine/>
    <w:uiPriority w:val="39"/>
    <w:rsid w:val="00490C91"/>
    <w:pPr>
      <w:ind w:left="1320"/>
    </w:pPr>
    <w:rPr>
      <w:sz w:val="20"/>
      <w:szCs w:val="20"/>
    </w:rPr>
  </w:style>
  <w:style w:type="paragraph" w:styleId="TOC8">
    <w:name w:val="toc 8"/>
    <w:basedOn w:val="Normal"/>
    <w:next w:val="Normal"/>
    <w:autoRedefine/>
    <w:uiPriority w:val="39"/>
    <w:rsid w:val="00490C91"/>
    <w:pPr>
      <w:ind w:left="1540"/>
    </w:pPr>
    <w:rPr>
      <w:sz w:val="20"/>
      <w:szCs w:val="20"/>
    </w:rPr>
  </w:style>
  <w:style w:type="paragraph" w:styleId="TOC9">
    <w:name w:val="toc 9"/>
    <w:basedOn w:val="Normal"/>
    <w:next w:val="Normal"/>
    <w:autoRedefine/>
    <w:uiPriority w:val="39"/>
    <w:rsid w:val="00490C91"/>
    <w:pPr>
      <w:ind w:left="1760"/>
    </w:pPr>
    <w:rPr>
      <w:sz w:val="20"/>
      <w:szCs w:val="20"/>
    </w:rPr>
  </w:style>
  <w:style w:type="paragraph" w:customStyle="1" w:styleId="TOCHeading1">
    <w:name w:val="TOC Heading1"/>
    <w:basedOn w:val="Heading1"/>
    <w:next w:val="Normal"/>
    <w:uiPriority w:val="39"/>
    <w:qFormat/>
    <w:rsid w:val="00490C91"/>
    <w:pPr>
      <w:spacing w:after="0" w:line="240" w:lineRule="auto"/>
      <w:outlineLvl w:val="9"/>
    </w:pPr>
  </w:style>
  <w:style w:type="paragraph" w:styleId="Revision">
    <w:name w:val="Revision"/>
    <w:hidden/>
    <w:uiPriority w:val="71"/>
    <w:rsid w:val="004E2C85"/>
    <w:rPr>
      <w:rFonts w:ascii="Calibri" w:hAnsi="Calibri"/>
      <w:sz w:val="22"/>
      <w:szCs w:val="22"/>
      <w:lang w:val="en-US" w:eastAsia="en-US" w:bidi="en-US"/>
    </w:rPr>
  </w:style>
  <w:style w:type="paragraph" w:styleId="BodyText">
    <w:name w:val="Body Text"/>
    <w:basedOn w:val="Normal"/>
    <w:link w:val="BodyTextChar"/>
    <w:uiPriority w:val="99"/>
    <w:unhideWhenUsed/>
    <w:rsid w:val="009361C1"/>
    <w:pPr>
      <w:spacing w:before="60" w:after="60" w:line="240" w:lineRule="auto"/>
    </w:pPr>
    <w:rPr>
      <w:rFonts w:ascii="Times New Roman" w:hAnsi="Times New Roman"/>
      <w:szCs w:val="20"/>
      <w:lang w:val="en-GB" w:eastAsia="en-CA" w:bidi="ar-SA"/>
    </w:rPr>
  </w:style>
  <w:style w:type="character" w:customStyle="1" w:styleId="BodyTextChar">
    <w:name w:val="Body Text Char"/>
    <w:basedOn w:val="DefaultParagraphFont"/>
    <w:link w:val="BodyText"/>
    <w:uiPriority w:val="99"/>
    <w:rsid w:val="009361C1"/>
    <w:rPr>
      <w:sz w:val="22"/>
      <w:lang w:val="en-GB"/>
    </w:rPr>
  </w:style>
  <w:style w:type="paragraph" w:styleId="ListParagraph">
    <w:name w:val="List Paragraph"/>
    <w:basedOn w:val="Normal"/>
    <w:qFormat/>
    <w:rsid w:val="00E26669"/>
    <w:pPr>
      <w:spacing w:line="240" w:lineRule="auto"/>
      <w:ind w:left="720"/>
    </w:pPr>
    <w:rPr>
      <w:rFonts w:ascii="Times New Roman" w:eastAsia="Calibri" w:hAnsi="Times New Roman"/>
      <w:sz w:val="24"/>
      <w:szCs w:val="24"/>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25404">
      <w:bodyDiv w:val="1"/>
      <w:marLeft w:val="0"/>
      <w:marRight w:val="0"/>
      <w:marTop w:val="0"/>
      <w:marBottom w:val="0"/>
      <w:divBdr>
        <w:top w:val="none" w:sz="0" w:space="0" w:color="auto"/>
        <w:left w:val="none" w:sz="0" w:space="0" w:color="auto"/>
        <w:bottom w:val="none" w:sz="0" w:space="0" w:color="auto"/>
        <w:right w:val="none" w:sz="0" w:space="0" w:color="auto"/>
      </w:divBdr>
    </w:div>
    <w:div w:id="313529612">
      <w:bodyDiv w:val="1"/>
      <w:marLeft w:val="0"/>
      <w:marRight w:val="0"/>
      <w:marTop w:val="0"/>
      <w:marBottom w:val="0"/>
      <w:divBdr>
        <w:top w:val="none" w:sz="0" w:space="0" w:color="auto"/>
        <w:left w:val="none" w:sz="0" w:space="0" w:color="auto"/>
        <w:bottom w:val="none" w:sz="0" w:space="0" w:color="auto"/>
        <w:right w:val="none" w:sz="0" w:space="0" w:color="auto"/>
      </w:divBdr>
    </w:div>
    <w:div w:id="716861324">
      <w:bodyDiv w:val="1"/>
      <w:marLeft w:val="0"/>
      <w:marRight w:val="0"/>
      <w:marTop w:val="0"/>
      <w:marBottom w:val="0"/>
      <w:divBdr>
        <w:top w:val="none" w:sz="0" w:space="0" w:color="auto"/>
        <w:left w:val="none" w:sz="0" w:space="0" w:color="auto"/>
        <w:bottom w:val="none" w:sz="0" w:space="0" w:color="auto"/>
        <w:right w:val="none" w:sz="0" w:space="0" w:color="auto"/>
      </w:divBdr>
    </w:div>
    <w:div w:id="798299191">
      <w:bodyDiv w:val="1"/>
      <w:marLeft w:val="0"/>
      <w:marRight w:val="0"/>
      <w:marTop w:val="0"/>
      <w:marBottom w:val="0"/>
      <w:divBdr>
        <w:top w:val="none" w:sz="0" w:space="0" w:color="auto"/>
        <w:left w:val="none" w:sz="0" w:space="0" w:color="auto"/>
        <w:bottom w:val="none" w:sz="0" w:space="0" w:color="auto"/>
        <w:right w:val="none" w:sz="0" w:space="0" w:color="auto"/>
      </w:divBdr>
    </w:div>
    <w:div w:id="986932233">
      <w:bodyDiv w:val="1"/>
      <w:marLeft w:val="0"/>
      <w:marRight w:val="0"/>
      <w:marTop w:val="0"/>
      <w:marBottom w:val="0"/>
      <w:divBdr>
        <w:top w:val="none" w:sz="0" w:space="0" w:color="auto"/>
        <w:left w:val="none" w:sz="0" w:space="0" w:color="auto"/>
        <w:bottom w:val="none" w:sz="0" w:space="0" w:color="auto"/>
        <w:right w:val="none" w:sz="0" w:space="0" w:color="auto"/>
      </w:divBdr>
    </w:div>
    <w:div w:id="1089933179">
      <w:bodyDiv w:val="1"/>
      <w:marLeft w:val="0"/>
      <w:marRight w:val="0"/>
      <w:marTop w:val="0"/>
      <w:marBottom w:val="0"/>
      <w:divBdr>
        <w:top w:val="none" w:sz="0" w:space="0" w:color="auto"/>
        <w:left w:val="none" w:sz="0" w:space="0" w:color="auto"/>
        <w:bottom w:val="none" w:sz="0" w:space="0" w:color="auto"/>
        <w:right w:val="none" w:sz="0" w:space="0" w:color="auto"/>
      </w:divBdr>
    </w:div>
    <w:div w:id="1183669475">
      <w:bodyDiv w:val="1"/>
      <w:marLeft w:val="0"/>
      <w:marRight w:val="0"/>
      <w:marTop w:val="0"/>
      <w:marBottom w:val="0"/>
      <w:divBdr>
        <w:top w:val="none" w:sz="0" w:space="0" w:color="auto"/>
        <w:left w:val="none" w:sz="0" w:space="0" w:color="auto"/>
        <w:bottom w:val="none" w:sz="0" w:space="0" w:color="auto"/>
        <w:right w:val="none" w:sz="0" w:space="0" w:color="auto"/>
      </w:divBdr>
    </w:div>
    <w:div w:id="1256816249">
      <w:bodyDiv w:val="1"/>
      <w:marLeft w:val="0"/>
      <w:marRight w:val="0"/>
      <w:marTop w:val="0"/>
      <w:marBottom w:val="0"/>
      <w:divBdr>
        <w:top w:val="none" w:sz="0" w:space="0" w:color="auto"/>
        <w:left w:val="none" w:sz="0" w:space="0" w:color="auto"/>
        <w:bottom w:val="none" w:sz="0" w:space="0" w:color="auto"/>
        <w:right w:val="none" w:sz="0" w:space="0" w:color="auto"/>
      </w:divBdr>
    </w:div>
    <w:div w:id="1320309766">
      <w:bodyDiv w:val="1"/>
      <w:marLeft w:val="0"/>
      <w:marRight w:val="0"/>
      <w:marTop w:val="0"/>
      <w:marBottom w:val="0"/>
      <w:divBdr>
        <w:top w:val="none" w:sz="0" w:space="0" w:color="auto"/>
        <w:left w:val="none" w:sz="0" w:space="0" w:color="auto"/>
        <w:bottom w:val="none" w:sz="0" w:space="0" w:color="auto"/>
        <w:right w:val="none" w:sz="0" w:space="0" w:color="auto"/>
      </w:divBdr>
    </w:div>
    <w:div w:id="1412968605">
      <w:bodyDiv w:val="1"/>
      <w:marLeft w:val="0"/>
      <w:marRight w:val="0"/>
      <w:marTop w:val="0"/>
      <w:marBottom w:val="0"/>
      <w:divBdr>
        <w:top w:val="none" w:sz="0" w:space="0" w:color="auto"/>
        <w:left w:val="none" w:sz="0" w:space="0" w:color="auto"/>
        <w:bottom w:val="none" w:sz="0" w:space="0" w:color="auto"/>
        <w:right w:val="none" w:sz="0" w:space="0" w:color="auto"/>
      </w:divBdr>
    </w:div>
    <w:div w:id="1589538699">
      <w:bodyDiv w:val="1"/>
      <w:marLeft w:val="0"/>
      <w:marRight w:val="0"/>
      <w:marTop w:val="0"/>
      <w:marBottom w:val="0"/>
      <w:divBdr>
        <w:top w:val="none" w:sz="0" w:space="0" w:color="auto"/>
        <w:left w:val="none" w:sz="0" w:space="0" w:color="auto"/>
        <w:bottom w:val="none" w:sz="0" w:space="0" w:color="auto"/>
        <w:right w:val="none" w:sz="0" w:space="0" w:color="auto"/>
      </w:divBdr>
    </w:div>
    <w:div w:id="1659844087">
      <w:bodyDiv w:val="1"/>
      <w:marLeft w:val="0"/>
      <w:marRight w:val="0"/>
      <w:marTop w:val="0"/>
      <w:marBottom w:val="0"/>
      <w:divBdr>
        <w:top w:val="none" w:sz="0" w:space="0" w:color="auto"/>
        <w:left w:val="none" w:sz="0" w:space="0" w:color="auto"/>
        <w:bottom w:val="none" w:sz="0" w:space="0" w:color="auto"/>
        <w:right w:val="none" w:sz="0" w:space="0" w:color="auto"/>
      </w:divBdr>
    </w:div>
    <w:div w:id="1741445628">
      <w:bodyDiv w:val="1"/>
      <w:marLeft w:val="0"/>
      <w:marRight w:val="0"/>
      <w:marTop w:val="0"/>
      <w:marBottom w:val="0"/>
      <w:divBdr>
        <w:top w:val="none" w:sz="0" w:space="0" w:color="auto"/>
        <w:left w:val="none" w:sz="0" w:space="0" w:color="auto"/>
        <w:bottom w:val="none" w:sz="0" w:space="0" w:color="auto"/>
        <w:right w:val="none" w:sz="0" w:space="0" w:color="auto"/>
      </w:divBdr>
      <w:divsChild>
        <w:div w:id="305016304">
          <w:marLeft w:val="0"/>
          <w:marRight w:val="0"/>
          <w:marTop w:val="0"/>
          <w:marBottom w:val="0"/>
          <w:divBdr>
            <w:top w:val="none" w:sz="0" w:space="0" w:color="auto"/>
            <w:left w:val="none" w:sz="0" w:space="0" w:color="auto"/>
            <w:bottom w:val="none" w:sz="0" w:space="0" w:color="auto"/>
            <w:right w:val="none" w:sz="0" w:space="0" w:color="auto"/>
          </w:divBdr>
        </w:div>
        <w:div w:id="1409614460">
          <w:marLeft w:val="0"/>
          <w:marRight w:val="0"/>
          <w:marTop w:val="0"/>
          <w:marBottom w:val="0"/>
          <w:divBdr>
            <w:top w:val="none" w:sz="0" w:space="0" w:color="auto"/>
            <w:left w:val="none" w:sz="0" w:space="0" w:color="auto"/>
            <w:bottom w:val="none" w:sz="0" w:space="0" w:color="auto"/>
            <w:right w:val="none" w:sz="0" w:space="0" w:color="auto"/>
          </w:divBdr>
        </w:div>
        <w:div w:id="1720126959">
          <w:marLeft w:val="0"/>
          <w:marRight w:val="0"/>
          <w:marTop w:val="0"/>
          <w:marBottom w:val="0"/>
          <w:divBdr>
            <w:top w:val="none" w:sz="0" w:space="0" w:color="auto"/>
            <w:left w:val="none" w:sz="0" w:space="0" w:color="auto"/>
            <w:bottom w:val="none" w:sz="0" w:space="0" w:color="auto"/>
            <w:right w:val="none" w:sz="0" w:space="0" w:color="auto"/>
          </w:divBdr>
        </w:div>
        <w:div w:id="2023621794">
          <w:marLeft w:val="0"/>
          <w:marRight w:val="0"/>
          <w:marTop w:val="0"/>
          <w:marBottom w:val="0"/>
          <w:divBdr>
            <w:top w:val="none" w:sz="0" w:space="0" w:color="auto"/>
            <w:left w:val="none" w:sz="0" w:space="0" w:color="auto"/>
            <w:bottom w:val="none" w:sz="0" w:space="0" w:color="auto"/>
            <w:right w:val="none" w:sz="0" w:space="0" w:color="auto"/>
          </w:divBdr>
        </w:div>
      </w:divsChild>
    </w:div>
    <w:div w:id="1799033446">
      <w:bodyDiv w:val="1"/>
      <w:marLeft w:val="0"/>
      <w:marRight w:val="0"/>
      <w:marTop w:val="0"/>
      <w:marBottom w:val="0"/>
      <w:divBdr>
        <w:top w:val="none" w:sz="0" w:space="0" w:color="auto"/>
        <w:left w:val="none" w:sz="0" w:space="0" w:color="auto"/>
        <w:bottom w:val="none" w:sz="0" w:space="0" w:color="auto"/>
        <w:right w:val="none" w:sz="0" w:space="0" w:color="auto"/>
      </w:divBdr>
    </w:div>
    <w:div w:id="1822312611">
      <w:bodyDiv w:val="1"/>
      <w:marLeft w:val="0"/>
      <w:marRight w:val="0"/>
      <w:marTop w:val="0"/>
      <w:marBottom w:val="0"/>
      <w:divBdr>
        <w:top w:val="none" w:sz="0" w:space="0" w:color="auto"/>
        <w:left w:val="none" w:sz="0" w:space="0" w:color="auto"/>
        <w:bottom w:val="none" w:sz="0" w:space="0" w:color="auto"/>
        <w:right w:val="none" w:sz="0" w:space="0" w:color="auto"/>
      </w:divBdr>
    </w:div>
    <w:div w:id="18269746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image" Target="media/image3.jpeg"/><Relationship Id="rId26" Type="http://schemas.openxmlformats.org/officeDocument/2006/relationships/hyperlink" Target="http://www.for.gov.bc.ca/ftp/HFP/external/!publish/frep/technical/FREP_Technical_Note_06.pdf" TargetMode="Externa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2.wmf"/><Relationship Id="rId25" Type="http://schemas.openxmlformats.org/officeDocument/2006/relationships/image" Target="media/image7.wmf"/><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for.gov.bc.ca/hfp/frep/publications/report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6.wmf"/><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5.wmf"/><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for.gov.bc.ca/hfp/frep/"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for.gov.bc.ca/hfp/frep/publications/mrva.htm"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12.statcan.ca/census-recensement/2006/dp-pd/prof/9292-591/index.cfm?L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253BA28D42C94FA8375AA9AB982600" ma:contentTypeVersion="0" ma:contentTypeDescription="Create a new document." ma:contentTypeScope="" ma:versionID="7e2377d4b87606dd3c3117893728ec41">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7427B-6331-44BC-9B51-AB0371ECA682}">
  <ds:schemaRefs>
    <ds:schemaRef ds:uri="http://purl.org/dc/elements/1.1/"/>
    <ds:schemaRef ds:uri="http://www.w3.org/XML/1998/namespace"/>
    <ds:schemaRef ds:uri="http://schemas.microsoft.com/office/2006/metadata/properties"/>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3497DBCF-E776-41C7-970C-CDB109619FA2}">
  <ds:schemaRefs>
    <ds:schemaRef ds:uri="http://schemas.microsoft.com/sharepoint/v3/contenttype/forms"/>
  </ds:schemaRefs>
</ds:datastoreItem>
</file>

<file path=customXml/itemProps3.xml><?xml version="1.0" encoding="utf-8"?>
<ds:datastoreItem xmlns:ds="http://schemas.openxmlformats.org/officeDocument/2006/customXml" ds:itemID="{2CF97F3F-D1F8-41E9-92E9-3074A858F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B2E20C9-D90C-4556-B49F-51AA36B55225}">
  <ds:schemaRefs>
    <ds:schemaRef ds:uri="http://schemas.openxmlformats.org/officeDocument/2006/bibliography"/>
  </ds:schemaRefs>
</ds:datastoreItem>
</file>

<file path=customXml/itemProps5.xml><?xml version="1.0" encoding="utf-8"?>
<ds:datastoreItem xmlns:ds="http://schemas.openxmlformats.org/officeDocument/2006/customXml" ds:itemID="{1A3A61AC-8628-4924-AFB1-8129CB047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4857</Words>
  <Characters>27690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32483</CharactersWithSpaces>
  <SharedDoc>false</SharedDoc>
  <HLinks>
    <vt:vector size="12" baseType="variant">
      <vt:variant>
        <vt:i4>2293794</vt:i4>
      </vt:variant>
      <vt:variant>
        <vt:i4>3</vt:i4>
      </vt:variant>
      <vt:variant>
        <vt:i4>0</vt:i4>
      </vt:variant>
      <vt:variant>
        <vt:i4>5</vt:i4>
      </vt:variant>
      <vt:variant>
        <vt:lpwstr>http://www.for.gov.bc.ca/hfp/frep/publications/reports.htm</vt:lpwstr>
      </vt:variant>
      <vt:variant>
        <vt:lpwstr/>
      </vt:variant>
      <vt:variant>
        <vt:i4>3604532</vt:i4>
      </vt:variant>
      <vt:variant>
        <vt:i4>0</vt:i4>
      </vt:variant>
      <vt:variant>
        <vt:i4>0</vt:i4>
      </vt:variant>
      <vt:variant>
        <vt:i4>5</vt:i4>
      </vt:variant>
      <vt:variant>
        <vt:lpwstr>http://www.for.gov.bc.ca/hfp/frep/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Tripp</dc:creator>
  <cp:lastModifiedBy>Buhr, Glen FLNR:EX</cp:lastModifiedBy>
  <cp:revision>2</cp:revision>
  <cp:lastPrinted>2013-11-18T18:00:00Z</cp:lastPrinted>
  <dcterms:created xsi:type="dcterms:W3CDTF">2014-09-17T00:59:00Z</dcterms:created>
  <dcterms:modified xsi:type="dcterms:W3CDTF">2014-09-17T00:59:00Z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0x010100EA253BA28D42C94FA8375AA9AB982600</vt:lpwstr>
  </property>
</Properties>
</file>